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66" w:rsidRPr="00F25774" w:rsidRDefault="002463AF" w:rsidP="00344166">
      <w:pPr>
        <w:tabs>
          <w:tab w:val="left" w:pos="1701"/>
          <w:tab w:val="right" w:pos="9639"/>
        </w:tabs>
        <w:spacing w:after="0"/>
        <w:rPr>
          <w:rFonts w:cs="Arial"/>
          <w:b/>
          <w:color w:val="000000"/>
          <w:kern w:val="2"/>
          <w:sz w:val="24"/>
          <w:highlight w:val="yellow"/>
          <w:lang w:val="en-US"/>
        </w:rPr>
      </w:pPr>
      <w:r w:rsidRPr="002463AF">
        <w:rPr>
          <w:rFonts w:cs="Arial"/>
          <w:b/>
          <w:color w:val="000000"/>
          <w:kern w:val="2"/>
          <w:sz w:val="24"/>
          <w:lang w:val="en-US"/>
        </w:rPr>
        <w:t>3GPP TSG RAN WG2 #</w:t>
      </w:r>
      <w:proofErr w:type="gramStart"/>
      <w:r w:rsidRPr="002463AF">
        <w:rPr>
          <w:rFonts w:cs="Arial"/>
          <w:b/>
          <w:color w:val="000000"/>
          <w:kern w:val="2"/>
          <w:sz w:val="24"/>
          <w:lang w:val="en-US"/>
        </w:rPr>
        <w:t>99</w:t>
      </w:r>
      <w:r w:rsidR="00344166" w:rsidRPr="002463AF">
        <w:rPr>
          <w:rFonts w:cs="Arial"/>
          <w:b/>
          <w:color w:val="000000"/>
          <w:kern w:val="2"/>
          <w:sz w:val="24"/>
          <w:lang w:val="en-US"/>
        </w:rPr>
        <w:tab/>
        <w:t xml:space="preserve"> </w:t>
      </w:r>
      <w:bookmarkStart w:id="0" w:name="_GoBack"/>
      <w:r w:rsidRPr="002463AF">
        <w:rPr>
          <w:rFonts w:cs="Arial"/>
          <w:b/>
          <w:bCs/>
          <w:color w:val="000000"/>
          <w:kern w:val="2"/>
          <w:sz w:val="24"/>
          <w:lang w:val="en-US"/>
        </w:rPr>
        <w:t>R2-1707740</w:t>
      </w:r>
      <w:bookmarkEnd w:id="0"/>
      <w:proofErr w:type="gramEnd"/>
    </w:p>
    <w:p w:rsidR="00344166" w:rsidRPr="00567479" w:rsidRDefault="002463AF" w:rsidP="00344166">
      <w:pPr>
        <w:tabs>
          <w:tab w:val="left" w:pos="1701"/>
          <w:tab w:val="right" w:pos="9639"/>
        </w:tabs>
        <w:spacing w:after="0"/>
        <w:rPr>
          <w:rFonts w:cs="Arial"/>
          <w:b/>
          <w:color w:val="000000"/>
          <w:kern w:val="2"/>
          <w:sz w:val="24"/>
          <w:lang w:val="en-US"/>
        </w:rPr>
      </w:pPr>
      <w:r w:rsidRPr="002463AF">
        <w:rPr>
          <w:rFonts w:cs="Arial"/>
          <w:b/>
          <w:color w:val="000000"/>
          <w:kern w:val="2"/>
          <w:sz w:val="24"/>
          <w:lang w:val="en-US"/>
        </w:rPr>
        <w:t>Berlin, Germany, 21</w:t>
      </w:r>
      <w:r w:rsidRPr="0037054C">
        <w:rPr>
          <w:rFonts w:cs="Arial"/>
          <w:b/>
          <w:color w:val="000000"/>
          <w:kern w:val="2"/>
          <w:sz w:val="24"/>
          <w:vertAlign w:val="superscript"/>
          <w:lang w:val="en-US"/>
        </w:rPr>
        <w:t>st</w:t>
      </w:r>
      <w:r w:rsidR="0037054C">
        <w:rPr>
          <w:rFonts w:cs="Arial" w:hint="eastAsia"/>
          <w:b/>
          <w:color w:val="000000"/>
          <w:kern w:val="2"/>
          <w:sz w:val="24"/>
          <w:lang w:val="en-US"/>
        </w:rPr>
        <w:t xml:space="preserve"> </w:t>
      </w:r>
      <w:r w:rsidRPr="002463AF">
        <w:rPr>
          <w:rFonts w:cs="Arial"/>
          <w:b/>
          <w:color w:val="000000"/>
          <w:kern w:val="2"/>
          <w:sz w:val="24"/>
          <w:lang w:val="en-US"/>
        </w:rPr>
        <w:t>– 25</w:t>
      </w:r>
      <w:r w:rsidRPr="0037054C">
        <w:rPr>
          <w:rFonts w:cs="Arial"/>
          <w:b/>
          <w:color w:val="000000"/>
          <w:kern w:val="2"/>
          <w:sz w:val="24"/>
          <w:vertAlign w:val="superscript"/>
          <w:lang w:val="en-US"/>
        </w:rPr>
        <w:t>th</w:t>
      </w:r>
      <w:r w:rsidRPr="002463AF">
        <w:rPr>
          <w:rFonts w:cs="Arial"/>
          <w:b/>
          <w:color w:val="000000"/>
          <w:kern w:val="2"/>
          <w:sz w:val="24"/>
          <w:lang w:val="en-US"/>
        </w:rPr>
        <w:t xml:space="preserve"> August 2017</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1E6A35">
        <w:rPr>
          <w:rFonts w:hint="eastAsia"/>
          <w:sz w:val="22"/>
          <w:szCs w:val="22"/>
        </w:rPr>
        <w:t>10.3.1.7</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BF2E67">
        <w:rPr>
          <w:rFonts w:hint="eastAsia"/>
          <w:sz w:val="22"/>
          <w:szCs w:val="22"/>
        </w:rPr>
        <w:t>LCP for multiple grants</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5B31FF" w:rsidP="00CE0424">
      <w:pPr>
        <w:pStyle w:val="BodyText"/>
      </w:pPr>
      <w:r>
        <w:rPr>
          <w:rFonts w:hint="eastAsia"/>
        </w:rPr>
        <w:t>In last NR AH#2 meeting</w:t>
      </w:r>
      <w:r w:rsidR="001A2DD1">
        <w:rPr>
          <w:rFonts w:hint="eastAsia"/>
        </w:rPr>
        <w:t>, regarding LCP, the agreement is as follows</w:t>
      </w:r>
      <w:r w:rsidR="00D26008">
        <w:rPr>
          <w:rFonts w:hint="eastAsia"/>
        </w:rPr>
        <w:t>:</w:t>
      </w:r>
    </w:p>
    <w:p w:rsidR="00DB7605" w:rsidRDefault="00DB7605" w:rsidP="00DB7605">
      <w:pPr>
        <w:pStyle w:val="Doc-text2"/>
        <w:pBdr>
          <w:top w:val="single" w:sz="4" w:space="1" w:color="auto"/>
          <w:left w:val="single" w:sz="4" w:space="4" w:color="auto"/>
          <w:bottom w:val="single" w:sz="4" w:space="1" w:color="auto"/>
          <w:right w:val="single" w:sz="4" w:space="4" w:color="auto"/>
        </w:pBdr>
      </w:pPr>
      <w:r>
        <w:t>Agreements:</w:t>
      </w:r>
    </w:p>
    <w:p w:rsidR="00DB7605" w:rsidRDefault="00DB7605" w:rsidP="00DB7605">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w:t>
      </w:r>
      <w:proofErr w:type="gramStart"/>
      <w:r>
        <w:t>included/taken</w:t>
      </w:r>
      <w:proofErr w:type="gramEnd"/>
      <w:r>
        <w:t xml:space="preserve"> into account for restriction for LCP.  </w:t>
      </w:r>
    </w:p>
    <w:p w:rsidR="00DB7605" w:rsidRDefault="00DB7605" w:rsidP="00DB7605">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rsidR="00DB7605" w:rsidRDefault="00DB7605" w:rsidP="00DB7605">
      <w:pPr>
        <w:pStyle w:val="Doc-text2"/>
        <w:pBdr>
          <w:top w:val="single" w:sz="4" w:space="1" w:color="auto"/>
          <w:left w:val="single" w:sz="4" w:space="4" w:color="auto"/>
          <w:bottom w:val="single" w:sz="4" w:space="1" w:color="auto"/>
          <w:right w:val="single" w:sz="4" w:space="4" w:color="auto"/>
        </w:pBdr>
      </w:pPr>
      <w:r>
        <w:t>FFS how LCP is modelled</w:t>
      </w:r>
    </w:p>
    <w:p w:rsidR="00DB7605" w:rsidRDefault="00DB7605" w:rsidP="00DB7605">
      <w:pPr>
        <w:pStyle w:val="Doc-text2"/>
        <w:pBdr>
          <w:top w:val="single" w:sz="4" w:space="1" w:color="auto"/>
          <w:left w:val="single" w:sz="4" w:space="4" w:color="auto"/>
          <w:bottom w:val="single" w:sz="4" w:space="1" w:color="auto"/>
          <w:right w:val="single" w:sz="4" w:space="4" w:color="auto"/>
        </w:pBdr>
      </w:pPr>
      <w:r>
        <w:t>FFS how the UE processes multiple UL grants and what parameters need to be visible to the MAC</w:t>
      </w:r>
    </w:p>
    <w:p w:rsidR="004439D5" w:rsidRDefault="004439D5" w:rsidP="00CE0424">
      <w:pPr>
        <w:pStyle w:val="BodyText"/>
      </w:pPr>
    </w:p>
    <w:p w:rsidR="00D26008" w:rsidRPr="00CE0424" w:rsidRDefault="003D4022" w:rsidP="00CE0424">
      <w:pPr>
        <w:pStyle w:val="BodyText"/>
      </w:pPr>
      <w:r>
        <w:rPr>
          <w:rFonts w:hint="eastAsia"/>
        </w:rPr>
        <w:t xml:space="preserve">In this contribution, </w:t>
      </w:r>
      <w:r w:rsidR="003172EC">
        <w:rPr>
          <w:rFonts w:hint="eastAsia"/>
        </w:rPr>
        <w:t>we discuss on the how to handle multiple uplink grants</w:t>
      </w:r>
      <w:r w:rsidR="00715136">
        <w:rPr>
          <w:rFonts w:hint="eastAsia"/>
        </w:rPr>
        <w:t>.</w:t>
      </w:r>
    </w:p>
    <w:p w:rsidR="005C3D8D" w:rsidRDefault="004000E8" w:rsidP="00E46E29">
      <w:pPr>
        <w:pStyle w:val="Heading1"/>
      </w:pPr>
      <w:bookmarkStart w:id="1" w:name="_Ref178064866"/>
      <w:r w:rsidRPr="00CE0424">
        <w:t>Discussion</w:t>
      </w:r>
      <w:bookmarkEnd w:id="1"/>
    </w:p>
    <w:p w:rsidR="00150D4D" w:rsidRDefault="00150D4D" w:rsidP="00946212">
      <w:r>
        <w:rPr>
          <w:rFonts w:hint="eastAsia"/>
        </w:rPr>
        <w:t>For how the UE processes multiple uplink grants, it</w:t>
      </w:r>
      <w:r>
        <w:t>’</w:t>
      </w:r>
      <w:r>
        <w:rPr>
          <w:rFonts w:hint="eastAsia"/>
        </w:rPr>
        <w:t>s understood that we talk about this question in the case when multiple uplink grants at the same time, i.e., irrespective the time the UE receives the DCI in the PDCCH.</w:t>
      </w:r>
    </w:p>
    <w:p w:rsidR="00150D4D" w:rsidRDefault="00F40457" w:rsidP="00946212">
      <w:r>
        <w:rPr>
          <w:rFonts w:hint="eastAsia"/>
        </w:rPr>
        <w:t>As we have discussed that, different uplink grants can be associated with different transmission profile</w:t>
      </w:r>
      <w:r w:rsidR="000C35CD">
        <w:rPr>
          <w:rFonts w:hint="eastAsia"/>
        </w:rPr>
        <w:t xml:space="preserve"> </w:t>
      </w:r>
      <w:r w:rsidR="000C35CD">
        <w:fldChar w:fldCharType="begin"/>
      </w:r>
      <w:r w:rsidR="000C35CD">
        <w:instrText xml:space="preserve"> </w:instrText>
      </w:r>
      <w:r w:rsidR="000C35CD">
        <w:rPr>
          <w:rFonts w:hint="eastAsia"/>
        </w:rPr>
        <w:instrText>REF _Ref490207086 \n \h</w:instrText>
      </w:r>
      <w:r w:rsidR="000C35CD">
        <w:instrText xml:space="preserve"> </w:instrText>
      </w:r>
      <w:r w:rsidR="000C35CD">
        <w:fldChar w:fldCharType="separate"/>
      </w:r>
      <w:r w:rsidR="000C35CD">
        <w:t>[1]</w:t>
      </w:r>
      <w:r w:rsidR="000C35CD">
        <w:fldChar w:fldCharType="end"/>
      </w:r>
      <w:r>
        <w:rPr>
          <w:rFonts w:hint="eastAsia"/>
        </w:rPr>
        <w:t>, which is corresponding to a group of specific physical parameter to represent the transmission properties, e.g., latency, reliability etc.</w:t>
      </w:r>
    </w:p>
    <w:p w:rsidR="00252E92" w:rsidRDefault="00252E92" w:rsidP="00946212">
      <w:r>
        <w:rPr>
          <w:rFonts w:hint="eastAsia"/>
        </w:rPr>
        <w:t xml:space="preserve">Based on our understanding, if the multiple grants with the same transmission profile, </w:t>
      </w:r>
      <w:r w:rsidR="00EF58D3">
        <w:rPr>
          <w:rFonts w:hint="eastAsia"/>
        </w:rPr>
        <w:t>the order of processing uplink grants is up to UE implementation.</w:t>
      </w:r>
      <w:r w:rsidR="005B0613">
        <w:rPr>
          <w:rFonts w:hint="eastAsia"/>
        </w:rPr>
        <w:t xml:space="preserve"> </w:t>
      </w:r>
    </w:p>
    <w:p w:rsidR="003A0E61" w:rsidRDefault="003A0E61" w:rsidP="003A0E61">
      <w:pPr>
        <w:pStyle w:val="Proposal"/>
      </w:pPr>
      <w:bookmarkStart w:id="2" w:name="_Toc489538851"/>
      <w:bookmarkStart w:id="3" w:name="_Toc489539029"/>
      <w:bookmarkStart w:id="4" w:name="_Toc489539834"/>
      <w:bookmarkStart w:id="5" w:name="_Toc489539997"/>
      <w:bookmarkStart w:id="6" w:name="_Toc490075453"/>
      <w:bookmarkStart w:id="7" w:name="_Toc490207181"/>
      <w:bookmarkStart w:id="8" w:name="_Toc490207185"/>
      <w:r>
        <w:rPr>
          <w:rFonts w:hint="eastAsia"/>
        </w:rPr>
        <w:t>It</w:t>
      </w:r>
      <w:r>
        <w:t>’</w:t>
      </w:r>
      <w:r>
        <w:rPr>
          <w:rFonts w:hint="eastAsia"/>
        </w:rPr>
        <w:t>s up to UE implementation on the processing order if multiple grants are received</w:t>
      </w:r>
      <w:r w:rsidR="00F370FA">
        <w:rPr>
          <w:rFonts w:hint="eastAsia"/>
        </w:rPr>
        <w:t xml:space="preserve"> with the same transmission profile</w:t>
      </w:r>
      <w:bookmarkEnd w:id="2"/>
      <w:bookmarkEnd w:id="3"/>
      <w:bookmarkEnd w:id="4"/>
      <w:bookmarkEnd w:id="5"/>
      <w:r w:rsidR="00926B18">
        <w:rPr>
          <w:rFonts w:hint="eastAsia"/>
        </w:rPr>
        <w:t>.</w:t>
      </w:r>
      <w:bookmarkEnd w:id="6"/>
      <w:bookmarkEnd w:id="7"/>
      <w:bookmarkEnd w:id="8"/>
    </w:p>
    <w:p w:rsidR="00262E83" w:rsidRDefault="00262E83" w:rsidP="00946212"/>
    <w:p w:rsidR="005A588F" w:rsidRDefault="00262E83" w:rsidP="00946212">
      <w:r>
        <w:rPr>
          <w:rFonts w:hint="eastAsia"/>
        </w:rPr>
        <w:t>In the following, we discuss the case when multiple uplink grants are received</w:t>
      </w:r>
      <w:r w:rsidR="008B62FE">
        <w:rPr>
          <w:rFonts w:hint="eastAsia"/>
        </w:rPr>
        <w:t xml:space="preserve"> associating</w:t>
      </w:r>
      <w:r>
        <w:rPr>
          <w:rFonts w:hint="eastAsia"/>
        </w:rPr>
        <w:t xml:space="preserve"> with different transmission profile, i.e., representing different </w:t>
      </w:r>
      <w:r>
        <w:t>transmission</w:t>
      </w:r>
      <w:r>
        <w:rPr>
          <w:rFonts w:hint="eastAsia"/>
        </w:rPr>
        <w:t xml:space="preserve"> property. Let take an </w:t>
      </w:r>
      <w:r>
        <w:t>example</w:t>
      </w:r>
      <w:r w:rsidR="00614C9B">
        <w:rPr>
          <w:rFonts w:hint="eastAsia"/>
        </w:rPr>
        <w:t xml:space="preserve"> as following</w:t>
      </w:r>
      <w:r>
        <w:rPr>
          <w:rFonts w:hint="eastAsia"/>
        </w:rPr>
        <w:t xml:space="preserve"> </w:t>
      </w:r>
      <w:r w:rsidR="00614C9B">
        <w:rPr>
          <w:rFonts w:hint="eastAsia"/>
        </w:rPr>
        <w:t xml:space="preserve">to </w:t>
      </w:r>
      <w:r w:rsidR="00614C9B">
        <w:t>illustrate</w:t>
      </w:r>
      <w:r w:rsidR="00614C9B">
        <w:rPr>
          <w:rFonts w:hint="eastAsia"/>
        </w:rPr>
        <w:t xml:space="preserve"> the case: LCH </w:t>
      </w:r>
      <w:proofErr w:type="gramStart"/>
      <w:r w:rsidR="00614C9B">
        <w:rPr>
          <w:rFonts w:hint="eastAsia"/>
        </w:rPr>
        <w:t>a is</w:t>
      </w:r>
      <w:proofErr w:type="gramEnd"/>
      <w:r w:rsidR="00614C9B">
        <w:rPr>
          <w:rFonts w:hint="eastAsia"/>
        </w:rPr>
        <w:t xml:space="preserve"> configured with transmission profile (TP) 1 and 2, LCH b is configured with only TP2. UE receives two uplink grants, grant 1 and grant 2 which are associating with TP 1 and TP 2 respectively. This assumption is reasonable, for example </w:t>
      </w:r>
      <w:proofErr w:type="spellStart"/>
      <w:r w:rsidR="00614C9B">
        <w:rPr>
          <w:rFonts w:hint="eastAsia"/>
        </w:rPr>
        <w:t>eMBB</w:t>
      </w:r>
      <w:proofErr w:type="spellEnd"/>
      <w:r w:rsidR="00614C9B">
        <w:rPr>
          <w:rFonts w:hint="eastAsia"/>
        </w:rPr>
        <w:t xml:space="preserve"> data in principle can be transmitted using either long TTI duration or short TTI duration.</w:t>
      </w:r>
    </w:p>
    <w:p w:rsidR="00575406" w:rsidRDefault="00575406" w:rsidP="002C5327">
      <w:pPr>
        <w:jc w:val="center"/>
      </w:pPr>
      <w:r>
        <w:rPr>
          <w:noProof/>
          <w:lang w:val="en-US"/>
        </w:rPr>
        <w:lastRenderedPageBreak/>
        <w:drawing>
          <wp:inline distT="0" distB="0" distL="0" distR="0" wp14:anchorId="37FFA86E" wp14:editId="65ED4872">
            <wp:extent cx="3950677" cy="19529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1696" cy="1953496"/>
                    </a:xfrm>
                    <a:prstGeom prst="rect">
                      <a:avLst/>
                    </a:prstGeom>
                    <a:noFill/>
                  </pic:spPr>
                </pic:pic>
              </a:graphicData>
            </a:graphic>
          </wp:inline>
        </w:drawing>
      </w:r>
    </w:p>
    <w:p w:rsidR="00003136" w:rsidRDefault="006A1937" w:rsidP="00946212">
      <w:r>
        <w:rPr>
          <w:rFonts w:hint="eastAsia"/>
        </w:rPr>
        <w:t xml:space="preserve">In the above case, we think different processing order on the received uplink grants may have impact on </w:t>
      </w:r>
      <w:r>
        <w:t>the</w:t>
      </w:r>
      <w:r>
        <w:rPr>
          <w:rFonts w:hint="eastAsia"/>
        </w:rPr>
        <w:t xml:space="preserve"> remaining buffered data for each logical channel after </w:t>
      </w:r>
      <w:r w:rsidR="000F4556">
        <w:rPr>
          <w:rFonts w:hint="eastAsia"/>
        </w:rPr>
        <w:t>being served by the grants:</w:t>
      </w:r>
    </w:p>
    <w:p w:rsidR="00655AD0" w:rsidRDefault="000F4556" w:rsidP="00655AD0">
      <w:pPr>
        <w:pStyle w:val="ListParagraph"/>
        <w:numPr>
          <w:ilvl w:val="0"/>
          <w:numId w:val="22"/>
        </w:numPr>
      </w:pPr>
      <w:r>
        <w:t xml:space="preserve">Processing </w:t>
      </w:r>
      <w:r>
        <w:rPr>
          <w:rFonts w:hint="eastAsia"/>
        </w:rPr>
        <w:t xml:space="preserve">uplink </w:t>
      </w:r>
      <w:proofErr w:type="gramStart"/>
      <w:r>
        <w:rPr>
          <w:rFonts w:hint="eastAsia"/>
        </w:rPr>
        <w:t>grant 1 prior to uplink grant</w:t>
      </w:r>
      <w:proofErr w:type="gramEnd"/>
      <w:r>
        <w:rPr>
          <w:rFonts w:hint="eastAsia"/>
        </w:rPr>
        <w:t xml:space="preserve"> 2:</w:t>
      </w:r>
      <w:r w:rsidR="00655AD0">
        <w:rPr>
          <w:rFonts w:hint="eastAsia"/>
        </w:rPr>
        <w:t xml:space="preserve"> since LCH b can not be served on uplink grant 1, so the uplink grant 1 will serve LCH a until either buffered data in LCH a is empty or the resources from grant 1 is </w:t>
      </w:r>
      <w:r w:rsidR="00655AD0">
        <w:t>exhausted</w:t>
      </w:r>
      <w:r w:rsidR="00655AD0">
        <w:rPr>
          <w:rFonts w:hint="eastAsia"/>
        </w:rPr>
        <w:t>.</w:t>
      </w:r>
    </w:p>
    <w:p w:rsidR="00EB755A" w:rsidRDefault="00EB755A" w:rsidP="00EB755A">
      <w:pPr>
        <w:pStyle w:val="ListParagraph"/>
      </w:pPr>
    </w:p>
    <w:p w:rsidR="000F4556" w:rsidRDefault="000F4556" w:rsidP="000F4556">
      <w:pPr>
        <w:pStyle w:val="ListParagraph"/>
        <w:numPr>
          <w:ilvl w:val="0"/>
          <w:numId w:val="22"/>
        </w:numPr>
      </w:pPr>
      <w:r>
        <w:rPr>
          <w:rFonts w:hint="eastAsia"/>
        </w:rPr>
        <w:t xml:space="preserve">Processing uplink </w:t>
      </w:r>
      <w:proofErr w:type="gramStart"/>
      <w:r>
        <w:rPr>
          <w:rFonts w:hint="eastAsia"/>
        </w:rPr>
        <w:t>grant</w:t>
      </w:r>
      <w:proofErr w:type="gramEnd"/>
      <w:r>
        <w:rPr>
          <w:rFonts w:hint="eastAsia"/>
        </w:rPr>
        <w:t xml:space="preserve"> 2 prior to uplink grant 1:</w:t>
      </w:r>
      <w:r w:rsidR="00EA469B">
        <w:rPr>
          <w:rFonts w:hint="eastAsia"/>
        </w:rPr>
        <w:t xml:space="preserve"> since LCH a can be served also by uplink grant 2 with low priority, some amount of data from LCH a (PBR*TTI) will be served by grant 2 based on the LCP procedure.</w:t>
      </w:r>
    </w:p>
    <w:p w:rsidR="000F4556" w:rsidRDefault="00574836" w:rsidP="00946212">
      <w:r>
        <w:rPr>
          <w:rFonts w:hint="eastAsia"/>
        </w:rPr>
        <w:t xml:space="preserve">The above cases are further illustrated in the following figure. </w:t>
      </w:r>
      <w:r w:rsidR="00620522">
        <w:rPr>
          <w:rFonts w:hint="eastAsia"/>
        </w:rPr>
        <w:t xml:space="preserve">In case a, we assume the buffered data in LCH a can be </w:t>
      </w:r>
      <w:r w:rsidR="00620522">
        <w:t>completely</w:t>
      </w:r>
      <w:r w:rsidR="00620522">
        <w:rPr>
          <w:rFonts w:hint="eastAsia"/>
        </w:rPr>
        <w:t xml:space="preserve"> served by the grant 1, so that all the resources from grant 2</w:t>
      </w:r>
      <w:r w:rsidR="00D64ADB">
        <w:rPr>
          <w:rFonts w:hint="eastAsia"/>
        </w:rPr>
        <w:t xml:space="preserve"> can serve LCH b. However, in case b, the grant 2 will anyway serve some amount of data from LCH 1 even though it c</w:t>
      </w:r>
      <w:r w:rsidR="007570E5">
        <w:rPr>
          <w:rFonts w:hint="eastAsia"/>
        </w:rPr>
        <w:t>an be totally served by grant 1, this case should be avoided.</w:t>
      </w:r>
    </w:p>
    <w:p w:rsidR="0033405E" w:rsidRDefault="0033405E" w:rsidP="00946212"/>
    <w:p w:rsidR="008231EF" w:rsidRDefault="007A6A8A" w:rsidP="002C5327">
      <w:pPr>
        <w:jc w:val="center"/>
      </w:pPr>
      <w:r>
        <w:rPr>
          <w:noProof/>
          <w:lang w:val="en-US"/>
        </w:rPr>
        <w:drawing>
          <wp:inline distT="0" distB="0" distL="0" distR="0" wp14:anchorId="5B011800" wp14:editId="5402A8FE">
            <wp:extent cx="4304502" cy="19512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4502" cy="1951200"/>
                    </a:xfrm>
                    <a:prstGeom prst="rect">
                      <a:avLst/>
                    </a:prstGeom>
                    <a:noFill/>
                  </pic:spPr>
                </pic:pic>
              </a:graphicData>
            </a:graphic>
          </wp:inline>
        </w:drawing>
      </w:r>
    </w:p>
    <w:p w:rsidR="003F2A07" w:rsidRDefault="003F2A07" w:rsidP="005B4999">
      <w:pPr>
        <w:pStyle w:val="Observation"/>
      </w:pPr>
      <w:r>
        <w:rPr>
          <w:rFonts w:hint="eastAsia"/>
        </w:rPr>
        <w:t>The order of processing multipl</w:t>
      </w:r>
      <w:r w:rsidR="007D28BE">
        <w:rPr>
          <w:rFonts w:hint="eastAsia"/>
        </w:rPr>
        <w:t>e grants will have impact</w:t>
      </w:r>
      <w:r w:rsidR="005B4999" w:rsidRPr="005B4999">
        <w:t xml:space="preserve"> on the remaining buffered data for each logical channel after being served by the grants</w:t>
      </w:r>
    </w:p>
    <w:p w:rsidR="00D83A45" w:rsidRDefault="00D83A45" w:rsidP="008E7693"/>
    <w:p w:rsidR="00845AE7" w:rsidRDefault="008E7693" w:rsidP="00946212">
      <w:r>
        <w:t>The</w:t>
      </w:r>
      <w:r>
        <w:rPr>
          <w:rFonts w:hint="eastAsia"/>
        </w:rPr>
        <w:t xml:space="preserve"> reason for the processing order impact is, e</w:t>
      </w:r>
      <w:r w:rsidR="00A15BB1">
        <w:rPr>
          <w:rFonts w:hint="eastAsia"/>
        </w:rPr>
        <w:t>ven if a logical channel is configured with multiple</w:t>
      </w:r>
      <w:r>
        <w:rPr>
          <w:rFonts w:hint="eastAsia"/>
        </w:rPr>
        <w:t xml:space="preserve"> TPs</w:t>
      </w:r>
      <w:r w:rsidR="00A15BB1">
        <w:rPr>
          <w:rFonts w:hint="eastAsia"/>
        </w:rPr>
        <w:t xml:space="preserve">, it </w:t>
      </w:r>
      <w:r w:rsidR="00A15BB1">
        <w:t xml:space="preserve">doesn't </w:t>
      </w:r>
      <w:r>
        <w:rPr>
          <w:rFonts w:hint="eastAsia"/>
        </w:rPr>
        <w:t xml:space="preserve">necessarily </w:t>
      </w:r>
      <w:r w:rsidR="00A15BB1">
        <w:t xml:space="preserve">mean that the logical channel can be served </w:t>
      </w:r>
      <w:r w:rsidR="00A15BB1">
        <w:rPr>
          <w:rFonts w:hint="eastAsia"/>
        </w:rPr>
        <w:t xml:space="preserve">among those </w:t>
      </w:r>
      <w:r>
        <w:rPr>
          <w:rFonts w:hint="eastAsia"/>
        </w:rPr>
        <w:t xml:space="preserve">uplink grants (each corresponding to a configured </w:t>
      </w:r>
      <w:r w:rsidR="006D4DC2">
        <w:rPr>
          <w:rFonts w:hint="eastAsia"/>
        </w:rPr>
        <w:t>TP</w:t>
      </w:r>
      <w:r w:rsidR="00A15BB1">
        <w:rPr>
          <w:rFonts w:hint="eastAsia"/>
        </w:rPr>
        <w:t xml:space="preserve">) with </w:t>
      </w:r>
      <w:r w:rsidR="00A15BB1">
        <w:t>equal</w:t>
      </w:r>
      <w:r w:rsidR="00A15BB1">
        <w:rPr>
          <w:rFonts w:hint="eastAsia"/>
        </w:rPr>
        <w:t xml:space="preserve"> priority. </w:t>
      </w:r>
      <w:r w:rsidR="00EF2779">
        <w:rPr>
          <w:rFonts w:hint="eastAsia"/>
        </w:rPr>
        <w:t xml:space="preserve">In the above example, the </w:t>
      </w:r>
      <w:r w:rsidR="006D4DC2">
        <w:rPr>
          <w:rFonts w:hint="eastAsia"/>
        </w:rPr>
        <w:t xml:space="preserve">LCH a (considered as </w:t>
      </w:r>
      <w:proofErr w:type="spellStart"/>
      <w:r w:rsidR="006D4DC2">
        <w:rPr>
          <w:rFonts w:hint="eastAsia"/>
        </w:rPr>
        <w:t>eMBB</w:t>
      </w:r>
      <w:proofErr w:type="spellEnd"/>
      <w:r w:rsidR="006D4DC2">
        <w:rPr>
          <w:rFonts w:hint="eastAsia"/>
        </w:rPr>
        <w:t xml:space="preserve"> logical channel)</w:t>
      </w:r>
      <w:r w:rsidR="00EF2779">
        <w:rPr>
          <w:rFonts w:hint="eastAsia"/>
        </w:rPr>
        <w:t xml:space="preserve"> is configured with </w:t>
      </w:r>
      <w:r w:rsidR="006D4DC2">
        <w:rPr>
          <w:rFonts w:hint="eastAsia"/>
        </w:rPr>
        <w:t>TP1 (long TTI) and TP2</w:t>
      </w:r>
      <w:r w:rsidR="00EF2779">
        <w:rPr>
          <w:rFonts w:hint="eastAsia"/>
        </w:rPr>
        <w:t xml:space="preserve"> </w:t>
      </w:r>
      <w:r w:rsidR="006D4DC2">
        <w:rPr>
          <w:rFonts w:hint="eastAsia"/>
        </w:rPr>
        <w:t>(short TTI)</w:t>
      </w:r>
      <w:r w:rsidR="00EF2779">
        <w:rPr>
          <w:rFonts w:hint="eastAsia"/>
        </w:rPr>
        <w:t xml:space="preserve">, the </w:t>
      </w:r>
      <w:proofErr w:type="spellStart"/>
      <w:r w:rsidR="00EF2779">
        <w:rPr>
          <w:rFonts w:hint="eastAsia"/>
        </w:rPr>
        <w:t>eMBB</w:t>
      </w:r>
      <w:proofErr w:type="spellEnd"/>
      <w:r w:rsidR="00EF2779">
        <w:rPr>
          <w:rFonts w:hint="eastAsia"/>
        </w:rPr>
        <w:t xml:space="preserve"> </w:t>
      </w:r>
      <w:r w:rsidR="006D4DC2">
        <w:rPr>
          <w:rFonts w:hint="eastAsia"/>
        </w:rPr>
        <w:t>L</w:t>
      </w:r>
      <w:r w:rsidR="00845AE7">
        <w:rPr>
          <w:rFonts w:hint="eastAsia"/>
        </w:rPr>
        <w:t>CH should have lower usage priority on short TTI than on long TTI.</w:t>
      </w:r>
    </w:p>
    <w:p w:rsidR="0003038E" w:rsidRDefault="004D3AEA" w:rsidP="00946212">
      <w:pPr>
        <w:pStyle w:val="Observation"/>
      </w:pPr>
      <w:r>
        <w:rPr>
          <w:rFonts w:hint="eastAsia"/>
        </w:rPr>
        <w:t xml:space="preserve">Configuring </w:t>
      </w:r>
      <w:r w:rsidR="000860C6">
        <w:rPr>
          <w:rFonts w:hint="eastAsia"/>
        </w:rPr>
        <w:t>with multiple transmission profiles</w:t>
      </w:r>
      <w:r>
        <w:rPr>
          <w:rFonts w:hint="eastAsia"/>
        </w:rPr>
        <w:t xml:space="preserve"> for a logical channel does not mean the logical channel</w:t>
      </w:r>
      <w:r w:rsidR="000860C6">
        <w:rPr>
          <w:rFonts w:hint="eastAsia"/>
        </w:rPr>
        <w:t xml:space="preserve"> can be served </w:t>
      </w:r>
      <w:r>
        <w:rPr>
          <w:rFonts w:hint="eastAsia"/>
        </w:rPr>
        <w:t>among the corresponding resources</w:t>
      </w:r>
      <w:r w:rsidR="000860C6">
        <w:rPr>
          <w:rFonts w:hint="eastAsia"/>
        </w:rPr>
        <w:t xml:space="preserve"> with equal priority</w:t>
      </w:r>
      <w:r w:rsidR="00187587">
        <w:rPr>
          <w:rFonts w:hint="eastAsia"/>
        </w:rPr>
        <w:t>.</w:t>
      </w:r>
    </w:p>
    <w:p w:rsidR="0075665F" w:rsidRDefault="0075665F" w:rsidP="0075665F">
      <w:pPr>
        <w:pStyle w:val="Proposal"/>
      </w:pPr>
      <w:bookmarkStart w:id="9" w:name="_Toc489539030"/>
      <w:bookmarkStart w:id="10" w:name="_Toc489539835"/>
      <w:bookmarkStart w:id="11" w:name="_Toc489539998"/>
      <w:bookmarkStart w:id="12" w:name="_Toc490075454"/>
      <w:bookmarkStart w:id="13" w:name="_Toc490207182"/>
      <w:bookmarkStart w:id="14" w:name="_Toc490207186"/>
      <w:r>
        <w:rPr>
          <w:rFonts w:hint="eastAsia"/>
        </w:rPr>
        <w:t xml:space="preserve">RAN 2 to confirm the </w:t>
      </w:r>
      <w:r>
        <w:t>“</w:t>
      </w:r>
      <w:r>
        <w:rPr>
          <w:rFonts w:hint="eastAsia"/>
        </w:rPr>
        <w:t>case b</w:t>
      </w:r>
      <w:r>
        <w:t>”</w:t>
      </w:r>
      <w:r>
        <w:rPr>
          <w:rFonts w:hint="eastAsia"/>
        </w:rPr>
        <w:t xml:space="preserve"> should be avoided if multiple grants with different transmission profile are received</w:t>
      </w:r>
      <w:bookmarkEnd w:id="9"/>
      <w:bookmarkEnd w:id="10"/>
      <w:bookmarkEnd w:id="11"/>
      <w:r w:rsidR="00187587">
        <w:rPr>
          <w:rFonts w:hint="eastAsia"/>
        </w:rPr>
        <w:t>.</w:t>
      </w:r>
      <w:bookmarkEnd w:id="12"/>
      <w:bookmarkEnd w:id="13"/>
      <w:bookmarkEnd w:id="14"/>
    </w:p>
    <w:p w:rsidR="0075665F" w:rsidRDefault="0075665F" w:rsidP="00946212"/>
    <w:p w:rsidR="00EC1D0B" w:rsidRDefault="00EC1D0B" w:rsidP="00946212">
      <w:r>
        <w:rPr>
          <w:rFonts w:hint="eastAsia"/>
        </w:rPr>
        <w:lastRenderedPageBreak/>
        <w:t xml:space="preserve">Based on the above observations, if RAN 2 confirms that the case b in the above example should be </w:t>
      </w:r>
      <w:r>
        <w:t>avoided</w:t>
      </w:r>
      <w:r>
        <w:rPr>
          <w:rFonts w:hint="eastAsia"/>
        </w:rPr>
        <w:t>, we think there are following options to be considered:</w:t>
      </w:r>
    </w:p>
    <w:p w:rsidR="00EC1D0B" w:rsidRDefault="00955321" w:rsidP="00562D00">
      <w:pPr>
        <w:pStyle w:val="ListParagraph"/>
        <w:numPr>
          <w:ilvl w:val="0"/>
          <w:numId w:val="23"/>
        </w:numPr>
      </w:pPr>
      <w:r>
        <w:t>O</w:t>
      </w:r>
      <w:r>
        <w:rPr>
          <w:rFonts w:hint="eastAsia"/>
        </w:rPr>
        <w:t xml:space="preserve">ption 1: </w:t>
      </w:r>
      <w:r w:rsidR="00504026">
        <w:rPr>
          <w:rFonts w:hint="eastAsia"/>
        </w:rPr>
        <w:t xml:space="preserve">For the logical channel configures with multiple transmission profiles, the network can indicate whether multiple </w:t>
      </w:r>
      <w:r w:rsidR="00504026">
        <w:t>transmission</w:t>
      </w:r>
      <w:r w:rsidR="00504026">
        <w:rPr>
          <w:rFonts w:hint="eastAsia"/>
        </w:rPr>
        <w:t xml:space="preserve"> profiles are active or only one of them is active dynamically. For example, if the above case, if the network can dynamically indicate the only TP1 is active when multiple grants are received, the processing order will have no impact.</w:t>
      </w:r>
      <w:r w:rsidR="00057603">
        <w:rPr>
          <w:rFonts w:hint="eastAsia"/>
        </w:rPr>
        <w:t xml:space="preserve"> This dynamical indication can be sent in the DCI or a pre-configured rule can be defined in RRC</w:t>
      </w:r>
    </w:p>
    <w:p w:rsidR="00915CD6" w:rsidRDefault="00915CD6" w:rsidP="00915CD6">
      <w:pPr>
        <w:pStyle w:val="ListParagraph"/>
      </w:pPr>
    </w:p>
    <w:p w:rsidR="00057603" w:rsidRDefault="00057603" w:rsidP="00562D00">
      <w:pPr>
        <w:pStyle w:val="ListParagraph"/>
        <w:numPr>
          <w:ilvl w:val="0"/>
          <w:numId w:val="23"/>
        </w:numPr>
      </w:pPr>
      <w:r>
        <w:rPr>
          <w:rFonts w:hint="eastAsia"/>
        </w:rPr>
        <w:t xml:space="preserve">Option 2: </w:t>
      </w:r>
      <w:r w:rsidR="00AB0CB3">
        <w:rPr>
          <w:rFonts w:hint="eastAsia"/>
        </w:rPr>
        <w:t xml:space="preserve">For the logical channel </w:t>
      </w:r>
      <w:r w:rsidR="00AB0CB3">
        <w:t>configures</w:t>
      </w:r>
      <w:r w:rsidR="00AB0CB3">
        <w:rPr>
          <w:rFonts w:hint="eastAsia"/>
        </w:rPr>
        <w:t xml:space="preserve"> with only one transmission profile, </w:t>
      </w:r>
      <w:proofErr w:type="gramStart"/>
      <w:r w:rsidR="00AB0CB3">
        <w:rPr>
          <w:rFonts w:hint="eastAsia"/>
        </w:rPr>
        <w:t>a</w:t>
      </w:r>
      <w:proofErr w:type="gramEnd"/>
      <w:r w:rsidR="00AB0CB3">
        <w:rPr>
          <w:rFonts w:hint="eastAsia"/>
        </w:rPr>
        <w:t xml:space="preserve"> extra </w:t>
      </w:r>
      <w:r w:rsidR="00AB0CB3">
        <w:t>“</w:t>
      </w:r>
      <w:r w:rsidR="00AB0CB3">
        <w:rPr>
          <w:rFonts w:hint="eastAsia"/>
        </w:rPr>
        <w:t>virtual</w:t>
      </w:r>
      <w:r w:rsidR="00AB0CB3">
        <w:t>”</w:t>
      </w:r>
      <w:r w:rsidR="00AB0CB3">
        <w:rPr>
          <w:rFonts w:hint="eastAsia"/>
        </w:rPr>
        <w:t xml:space="preserve"> transmission profile can be configured with the same </w:t>
      </w:r>
      <w:r w:rsidR="00E73330">
        <w:rPr>
          <w:rFonts w:hint="eastAsia"/>
        </w:rPr>
        <w:t xml:space="preserve">physical </w:t>
      </w:r>
      <w:r w:rsidR="00AB0CB3">
        <w:rPr>
          <w:rFonts w:hint="eastAsia"/>
        </w:rPr>
        <w:t>parameters but different index.</w:t>
      </w:r>
      <w:r w:rsidR="00E73330">
        <w:rPr>
          <w:rFonts w:hint="eastAsia"/>
        </w:rPr>
        <w:t xml:space="preserve"> For example, for LCH b configures with TP 2, an extra TP 3 can be configured for which the index is different other TP </w:t>
      </w:r>
      <w:r w:rsidR="00E73330">
        <w:t>configured</w:t>
      </w:r>
      <w:r w:rsidR="00E73330">
        <w:rPr>
          <w:rFonts w:hint="eastAsia"/>
        </w:rPr>
        <w:t xml:space="preserve"> in other LCH. The purpose on doing so is to avoid other logical channel to compete resour</w:t>
      </w:r>
      <w:r w:rsidR="0075027C">
        <w:rPr>
          <w:rFonts w:hint="eastAsia"/>
        </w:rPr>
        <w:t>ces.</w:t>
      </w:r>
    </w:p>
    <w:p w:rsidR="00915CD6" w:rsidRDefault="00915CD6" w:rsidP="00915CD6">
      <w:pPr>
        <w:pStyle w:val="ListParagraph"/>
      </w:pPr>
    </w:p>
    <w:p w:rsidR="003374D8" w:rsidRDefault="003374D8" w:rsidP="00562D00">
      <w:pPr>
        <w:pStyle w:val="ListParagraph"/>
        <w:numPr>
          <w:ilvl w:val="0"/>
          <w:numId w:val="23"/>
        </w:numPr>
      </w:pPr>
      <w:r>
        <w:rPr>
          <w:rFonts w:hint="eastAsia"/>
        </w:rPr>
        <w:t>Option 3: It</w:t>
      </w:r>
      <w:r>
        <w:t>’</w:t>
      </w:r>
      <w:r>
        <w:rPr>
          <w:rFonts w:hint="eastAsia"/>
        </w:rPr>
        <w:t xml:space="preserve">s up to UE implementation, however, some rules to be clearly defined that the logical can be </w:t>
      </w:r>
      <w:r>
        <w:t>selectively</w:t>
      </w:r>
      <w:r>
        <w:rPr>
          <w:rFonts w:hint="eastAsia"/>
        </w:rPr>
        <w:t xml:space="preserve"> served on the grants even though it configured to be able to use the grant.</w:t>
      </w:r>
    </w:p>
    <w:p w:rsidR="00915CD6" w:rsidRDefault="00915CD6" w:rsidP="00946212"/>
    <w:p w:rsidR="00E40490" w:rsidRDefault="00EF0915" w:rsidP="00E40490">
      <w:pPr>
        <w:pStyle w:val="Proposal"/>
      </w:pPr>
      <w:bookmarkStart w:id="15" w:name="_Toc489387538"/>
      <w:bookmarkStart w:id="16" w:name="_Toc489538852"/>
      <w:bookmarkStart w:id="17" w:name="_Toc489539031"/>
      <w:bookmarkStart w:id="18" w:name="_Toc489539836"/>
      <w:bookmarkStart w:id="19" w:name="_Toc489539999"/>
      <w:bookmarkStart w:id="20" w:name="_Toc490075455"/>
      <w:bookmarkStart w:id="21" w:name="_Toc490207183"/>
      <w:bookmarkStart w:id="22" w:name="_Toc490207187"/>
      <w:r>
        <w:rPr>
          <w:rFonts w:hint="eastAsia"/>
        </w:rPr>
        <w:t>RAN 2 to consider the options in the above when multiple grants with different transmission profiles are received</w:t>
      </w:r>
      <w:bookmarkEnd w:id="15"/>
      <w:bookmarkEnd w:id="16"/>
      <w:bookmarkEnd w:id="17"/>
      <w:bookmarkEnd w:id="18"/>
      <w:bookmarkEnd w:id="19"/>
      <w:r w:rsidR="00187587">
        <w:rPr>
          <w:rFonts w:hint="eastAsia"/>
        </w:rPr>
        <w:t>.</w:t>
      </w:r>
      <w:bookmarkEnd w:id="20"/>
      <w:bookmarkEnd w:id="21"/>
      <w:bookmarkEnd w:id="22"/>
    </w:p>
    <w:p w:rsidR="00E40490" w:rsidRDefault="00F4176B" w:rsidP="00946212">
      <w:r>
        <w:rPr>
          <w:rFonts w:hint="eastAsia"/>
        </w:rPr>
        <w:t xml:space="preserve">From our perspective, UE implementation with </w:t>
      </w:r>
      <w:r w:rsidR="00012927">
        <w:rPr>
          <w:rFonts w:hint="eastAsia"/>
        </w:rPr>
        <w:t>clear</w:t>
      </w:r>
      <w:r>
        <w:rPr>
          <w:rFonts w:hint="eastAsia"/>
        </w:rPr>
        <w:t xml:space="preserve"> rules defined is </w:t>
      </w:r>
      <w:r w:rsidR="00012927">
        <w:rPr>
          <w:rFonts w:hint="eastAsia"/>
        </w:rPr>
        <w:t xml:space="preserve">an </w:t>
      </w:r>
      <w:r>
        <w:rPr>
          <w:rFonts w:hint="eastAsia"/>
        </w:rPr>
        <w:t xml:space="preserve">easy </w:t>
      </w:r>
      <w:r w:rsidR="00012927">
        <w:rPr>
          <w:rFonts w:hint="eastAsia"/>
        </w:rPr>
        <w:t xml:space="preserve">option </w:t>
      </w:r>
      <w:r>
        <w:rPr>
          <w:rFonts w:hint="eastAsia"/>
        </w:rPr>
        <w:t>from the discussion progress perspective.</w:t>
      </w:r>
    </w:p>
    <w:p w:rsidR="00F4176B" w:rsidRDefault="001D3E5D" w:rsidP="00946212">
      <w:pPr>
        <w:pStyle w:val="Proposal"/>
      </w:pPr>
      <w:bookmarkStart w:id="23" w:name="_Toc489540000"/>
      <w:bookmarkStart w:id="24" w:name="_Toc490075456"/>
      <w:bookmarkStart w:id="25" w:name="_Toc490207184"/>
      <w:bookmarkStart w:id="26" w:name="_Toc490207188"/>
      <w:r>
        <w:rPr>
          <w:rFonts w:hint="eastAsia"/>
        </w:rPr>
        <w:t>The LCP with clear rules defined for the processing order when multiple grants are received</w:t>
      </w:r>
      <w:bookmarkEnd w:id="23"/>
      <w:r w:rsidR="00187587">
        <w:rPr>
          <w:rFonts w:hint="eastAsia"/>
        </w:rPr>
        <w:t>.</w:t>
      </w:r>
      <w:bookmarkEnd w:id="24"/>
      <w:bookmarkEnd w:id="25"/>
      <w:bookmarkEnd w:id="26"/>
    </w:p>
    <w:p w:rsidR="00C01F33" w:rsidRPr="00CE0424" w:rsidRDefault="00C01F33" w:rsidP="00CE0424">
      <w:pPr>
        <w:pStyle w:val="Heading1"/>
      </w:pPr>
      <w:r w:rsidRPr="00CE0424">
        <w:t>Conclusion</w:t>
      </w:r>
    </w:p>
    <w:p w:rsidR="00726811"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726811" w:rsidRDefault="00726811">
      <w:pPr>
        <w:pStyle w:val="TOC1"/>
        <w:rPr>
          <w:rFonts w:asciiTheme="minorHAnsi" w:hAnsiTheme="minorHAnsi" w:cstheme="minorBidi"/>
          <w:b w:val="0"/>
          <w:sz w:val="22"/>
        </w:rPr>
      </w:pPr>
      <w:r>
        <w:t>Proposal 1</w:t>
      </w:r>
      <w:r>
        <w:rPr>
          <w:rFonts w:asciiTheme="minorHAnsi" w:hAnsiTheme="minorHAnsi" w:cstheme="minorBidi"/>
          <w:b w:val="0"/>
          <w:sz w:val="22"/>
        </w:rPr>
        <w:tab/>
      </w:r>
      <w:r>
        <w:t>It’s up to UE implementation on the processing order if multiple grants are received with the same transmission profile.</w:t>
      </w:r>
    </w:p>
    <w:p w:rsidR="00726811" w:rsidRDefault="00726811">
      <w:pPr>
        <w:pStyle w:val="TOC1"/>
        <w:rPr>
          <w:rFonts w:asciiTheme="minorHAnsi" w:hAnsiTheme="minorHAnsi" w:cstheme="minorBidi"/>
          <w:b w:val="0"/>
          <w:sz w:val="22"/>
        </w:rPr>
      </w:pPr>
      <w:r>
        <w:t>Proposal 2</w:t>
      </w:r>
      <w:r>
        <w:rPr>
          <w:rFonts w:asciiTheme="minorHAnsi" w:hAnsiTheme="minorHAnsi" w:cstheme="minorBidi"/>
          <w:b w:val="0"/>
          <w:sz w:val="22"/>
        </w:rPr>
        <w:tab/>
      </w:r>
      <w:r>
        <w:t>RAN 2 to confirm the “case b” should be avoided if multiple grants with different transmission profile are received.</w:t>
      </w:r>
    </w:p>
    <w:p w:rsidR="00726811" w:rsidRDefault="00726811">
      <w:pPr>
        <w:pStyle w:val="TOC1"/>
        <w:rPr>
          <w:rFonts w:asciiTheme="minorHAnsi" w:hAnsiTheme="minorHAnsi" w:cstheme="minorBidi"/>
          <w:b w:val="0"/>
          <w:sz w:val="22"/>
        </w:rPr>
      </w:pPr>
      <w:r>
        <w:t>Proposal 3</w:t>
      </w:r>
      <w:r>
        <w:rPr>
          <w:rFonts w:asciiTheme="minorHAnsi" w:hAnsiTheme="minorHAnsi" w:cstheme="minorBidi"/>
          <w:b w:val="0"/>
          <w:sz w:val="22"/>
        </w:rPr>
        <w:tab/>
      </w:r>
      <w:r>
        <w:t>RAN 2 to consider the options in the above when multiple grants with different transmission profiles are received.</w:t>
      </w:r>
    </w:p>
    <w:p w:rsidR="00726811" w:rsidRDefault="00726811">
      <w:pPr>
        <w:pStyle w:val="TOC1"/>
        <w:rPr>
          <w:rFonts w:asciiTheme="minorHAnsi" w:hAnsiTheme="minorHAnsi" w:cstheme="minorBidi"/>
          <w:b w:val="0"/>
          <w:sz w:val="22"/>
        </w:rPr>
      </w:pPr>
      <w:r>
        <w:t>Proposal 4</w:t>
      </w:r>
      <w:r>
        <w:rPr>
          <w:rFonts w:asciiTheme="minorHAnsi" w:hAnsiTheme="minorHAnsi" w:cstheme="minorBidi"/>
          <w:b w:val="0"/>
          <w:sz w:val="22"/>
        </w:rPr>
        <w:tab/>
      </w:r>
      <w:r>
        <w:t>The LCP with clear rules defined for the processing order when multiple grants are received.</w:t>
      </w:r>
    </w:p>
    <w:p w:rsidR="00C01F33" w:rsidRPr="00017E21" w:rsidRDefault="00A734F3" w:rsidP="0016734C">
      <w:pPr>
        <w:pStyle w:val="Heading1"/>
        <w:numPr>
          <w:ilvl w:val="0"/>
          <w:numId w:val="0"/>
        </w:numPr>
        <w:rPr>
          <w:b/>
          <w:color w:val="FF0000"/>
        </w:rPr>
      </w:pPr>
      <w:r>
        <w:rPr>
          <w:b/>
          <w:bCs/>
        </w:rPr>
        <w:fldChar w:fldCharType="end"/>
      </w:r>
      <w:r w:rsidR="0031498A">
        <w:t xml:space="preserve"> </w:t>
      </w:r>
    </w:p>
    <w:p w:rsidR="00F507D1" w:rsidRPr="00CE0424" w:rsidRDefault="00F507D1" w:rsidP="00CE0424">
      <w:pPr>
        <w:pStyle w:val="Heading1"/>
      </w:pPr>
      <w:bookmarkStart w:id="27" w:name="_In-sequence_SDU_delivery"/>
      <w:bookmarkEnd w:id="27"/>
      <w:r w:rsidRPr="00CE0424">
        <w:t>References</w:t>
      </w:r>
    </w:p>
    <w:p w:rsidR="003A7EF3" w:rsidRPr="00CE0424" w:rsidRDefault="0031523B" w:rsidP="0031523B">
      <w:pPr>
        <w:pStyle w:val="Reference"/>
      </w:pPr>
      <w:bookmarkStart w:id="28" w:name="_Ref490207086"/>
      <w:r w:rsidRPr="0031523B">
        <w:t>R2-1707738</w:t>
      </w:r>
      <w:r>
        <w:rPr>
          <w:rFonts w:hint="eastAsia"/>
        </w:rPr>
        <w:t xml:space="preserve"> Modelling of the profile for LCP</w:t>
      </w:r>
      <w:r>
        <w:rPr>
          <w:rFonts w:hint="eastAsia"/>
        </w:rPr>
        <w:tab/>
        <w:t>OPPO</w:t>
      </w:r>
      <w:bookmarkEnd w:id="28"/>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D45" w:rsidRDefault="00FC1D45">
      <w:r>
        <w:separator/>
      </w:r>
    </w:p>
  </w:endnote>
  <w:endnote w:type="continuationSeparator" w:id="0">
    <w:p w:rsidR="00FC1D45" w:rsidRDefault="00FC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45" w:rsidRDefault="003E1B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36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6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D45" w:rsidRDefault="00FC1D45">
      <w:r>
        <w:separator/>
      </w:r>
    </w:p>
  </w:footnote>
  <w:footnote w:type="continuationSeparator" w:id="0">
    <w:p w:rsidR="00FC1D45" w:rsidRDefault="00FC1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45" w:rsidRDefault="003E1B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247516"/>
    <w:multiLevelType w:val="hybridMultilevel"/>
    <w:tmpl w:val="61CC4D9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50B34"/>
    <w:multiLevelType w:val="hybridMultilevel"/>
    <w:tmpl w:val="DB6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5510C3"/>
    <w:multiLevelType w:val="hybridMultilevel"/>
    <w:tmpl w:val="4546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7A5D1F"/>
    <w:multiLevelType w:val="hybridMultilevel"/>
    <w:tmpl w:val="766464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F42166"/>
    <w:multiLevelType w:val="hybridMultilevel"/>
    <w:tmpl w:val="57281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2"/>
  </w:num>
  <w:num w:numId="11">
    <w:abstractNumId w:val="1"/>
  </w:num>
  <w:num w:numId="12">
    <w:abstractNumId w:val="0"/>
  </w:num>
  <w:num w:numId="13">
    <w:abstractNumId w:val="17"/>
  </w:num>
  <w:num w:numId="14">
    <w:abstractNumId w:val="4"/>
  </w:num>
  <w:num w:numId="15">
    <w:abstractNumId w:val="7"/>
  </w:num>
  <w:num w:numId="16">
    <w:abstractNumId w:val="8"/>
  </w:num>
  <w:num w:numId="17">
    <w:abstractNumId w:val="9"/>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21"/>
  </w:num>
  <w:num w:numId="21">
    <w:abstractNumId w:val="20"/>
  </w:num>
  <w:num w:numId="22">
    <w:abstractNumId w:val="5"/>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8FAAaWAWUtAAAA"/>
  </w:docVars>
  <w:rsids>
    <w:rsidRoot w:val="004E3CFF"/>
    <w:rsid w:val="00000466"/>
    <w:rsid w:val="000006E1"/>
    <w:rsid w:val="00002003"/>
    <w:rsid w:val="00002A37"/>
    <w:rsid w:val="00003136"/>
    <w:rsid w:val="00006446"/>
    <w:rsid w:val="00006896"/>
    <w:rsid w:val="00007392"/>
    <w:rsid w:val="00007CDC"/>
    <w:rsid w:val="00011B28"/>
    <w:rsid w:val="00012927"/>
    <w:rsid w:val="00014D9F"/>
    <w:rsid w:val="00015D15"/>
    <w:rsid w:val="000164B0"/>
    <w:rsid w:val="00017E21"/>
    <w:rsid w:val="0002564D"/>
    <w:rsid w:val="00025ECA"/>
    <w:rsid w:val="00026F49"/>
    <w:rsid w:val="0003038E"/>
    <w:rsid w:val="000325B8"/>
    <w:rsid w:val="0003484F"/>
    <w:rsid w:val="00034C15"/>
    <w:rsid w:val="00036BA1"/>
    <w:rsid w:val="000373A0"/>
    <w:rsid w:val="00040D2C"/>
    <w:rsid w:val="000422E2"/>
    <w:rsid w:val="00042F22"/>
    <w:rsid w:val="000444EF"/>
    <w:rsid w:val="0004511F"/>
    <w:rsid w:val="0005028C"/>
    <w:rsid w:val="00052A07"/>
    <w:rsid w:val="00052C4E"/>
    <w:rsid w:val="000534E3"/>
    <w:rsid w:val="00055D02"/>
    <w:rsid w:val="0005606A"/>
    <w:rsid w:val="00057117"/>
    <w:rsid w:val="00057603"/>
    <w:rsid w:val="000616E7"/>
    <w:rsid w:val="0006487E"/>
    <w:rsid w:val="00065E1A"/>
    <w:rsid w:val="000677D1"/>
    <w:rsid w:val="00070D8C"/>
    <w:rsid w:val="00072C9C"/>
    <w:rsid w:val="00073B30"/>
    <w:rsid w:val="00077E5F"/>
    <w:rsid w:val="0008036A"/>
    <w:rsid w:val="00081AE6"/>
    <w:rsid w:val="000855EB"/>
    <w:rsid w:val="00085B52"/>
    <w:rsid w:val="000860C6"/>
    <w:rsid w:val="000866F2"/>
    <w:rsid w:val="000879AD"/>
    <w:rsid w:val="0009009F"/>
    <w:rsid w:val="00091557"/>
    <w:rsid w:val="000924C1"/>
    <w:rsid w:val="000924F0"/>
    <w:rsid w:val="00093474"/>
    <w:rsid w:val="0009510F"/>
    <w:rsid w:val="000A1B7B"/>
    <w:rsid w:val="000A56F2"/>
    <w:rsid w:val="000A574A"/>
    <w:rsid w:val="000B0265"/>
    <w:rsid w:val="000B180E"/>
    <w:rsid w:val="000B1DD6"/>
    <w:rsid w:val="000B2719"/>
    <w:rsid w:val="000B2BC9"/>
    <w:rsid w:val="000B3A8F"/>
    <w:rsid w:val="000B4AB9"/>
    <w:rsid w:val="000B58C3"/>
    <w:rsid w:val="000B61E9"/>
    <w:rsid w:val="000C165A"/>
    <w:rsid w:val="000C2E19"/>
    <w:rsid w:val="000C35CD"/>
    <w:rsid w:val="000C396C"/>
    <w:rsid w:val="000C73CE"/>
    <w:rsid w:val="000D0D07"/>
    <w:rsid w:val="000D4797"/>
    <w:rsid w:val="000D7D14"/>
    <w:rsid w:val="000E0527"/>
    <w:rsid w:val="000E1E92"/>
    <w:rsid w:val="000F06D6"/>
    <w:rsid w:val="000F0EB1"/>
    <w:rsid w:val="000F1106"/>
    <w:rsid w:val="000F2E80"/>
    <w:rsid w:val="000F3BE9"/>
    <w:rsid w:val="000F3F6C"/>
    <w:rsid w:val="000F4556"/>
    <w:rsid w:val="000F6DF3"/>
    <w:rsid w:val="001005FF"/>
    <w:rsid w:val="00104283"/>
    <w:rsid w:val="001062FB"/>
    <w:rsid w:val="001063E6"/>
    <w:rsid w:val="00110E4B"/>
    <w:rsid w:val="00111B4A"/>
    <w:rsid w:val="0011295B"/>
    <w:rsid w:val="00113CF4"/>
    <w:rsid w:val="001153EA"/>
    <w:rsid w:val="00115643"/>
    <w:rsid w:val="00115B88"/>
    <w:rsid w:val="00116765"/>
    <w:rsid w:val="00116BEF"/>
    <w:rsid w:val="001219F5"/>
    <w:rsid w:val="00121A20"/>
    <w:rsid w:val="0012377F"/>
    <w:rsid w:val="00124314"/>
    <w:rsid w:val="00126B4A"/>
    <w:rsid w:val="00131E56"/>
    <w:rsid w:val="00132176"/>
    <w:rsid w:val="00132FD0"/>
    <w:rsid w:val="001344C0"/>
    <w:rsid w:val="001346FA"/>
    <w:rsid w:val="00135252"/>
    <w:rsid w:val="001375C2"/>
    <w:rsid w:val="00137AB5"/>
    <w:rsid w:val="00137F0B"/>
    <w:rsid w:val="00143A8C"/>
    <w:rsid w:val="00150D4D"/>
    <w:rsid w:val="00150E8D"/>
    <w:rsid w:val="00151E23"/>
    <w:rsid w:val="001526E0"/>
    <w:rsid w:val="00154327"/>
    <w:rsid w:val="001551B5"/>
    <w:rsid w:val="001605F4"/>
    <w:rsid w:val="001624D3"/>
    <w:rsid w:val="00162D9B"/>
    <w:rsid w:val="001659C1"/>
    <w:rsid w:val="0016734C"/>
    <w:rsid w:val="00173A8E"/>
    <w:rsid w:val="00175C6D"/>
    <w:rsid w:val="00177BF7"/>
    <w:rsid w:val="0018143F"/>
    <w:rsid w:val="00187587"/>
    <w:rsid w:val="00187A73"/>
    <w:rsid w:val="00190AC1"/>
    <w:rsid w:val="0019341A"/>
    <w:rsid w:val="00197DF9"/>
    <w:rsid w:val="001A1987"/>
    <w:rsid w:val="001A2564"/>
    <w:rsid w:val="001A2DD1"/>
    <w:rsid w:val="001A4FD3"/>
    <w:rsid w:val="001A6173"/>
    <w:rsid w:val="001A6CBA"/>
    <w:rsid w:val="001A71EB"/>
    <w:rsid w:val="001B047C"/>
    <w:rsid w:val="001B0D97"/>
    <w:rsid w:val="001B3A1C"/>
    <w:rsid w:val="001B5A5D"/>
    <w:rsid w:val="001C1CE5"/>
    <w:rsid w:val="001C3D2A"/>
    <w:rsid w:val="001C6006"/>
    <w:rsid w:val="001C61B0"/>
    <w:rsid w:val="001D3E5D"/>
    <w:rsid w:val="001D5159"/>
    <w:rsid w:val="001D51BA"/>
    <w:rsid w:val="001D6342"/>
    <w:rsid w:val="001D6D53"/>
    <w:rsid w:val="001E58E2"/>
    <w:rsid w:val="001E6495"/>
    <w:rsid w:val="001E6A35"/>
    <w:rsid w:val="001E7AED"/>
    <w:rsid w:val="001F3916"/>
    <w:rsid w:val="001F4230"/>
    <w:rsid w:val="001F54C5"/>
    <w:rsid w:val="001F662C"/>
    <w:rsid w:val="001F7074"/>
    <w:rsid w:val="00200490"/>
    <w:rsid w:val="00201F3A"/>
    <w:rsid w:val="00203EEA"/>
    <w:rsid w:val="00203F96"/>
    <w:rsid w:val="00204ABF"/>
    <w:rsid w:val="002069B2"/>
    <w:rsid w:val="00207FA3"/>
    <w:rsid w:val="002110DF"/>
    <w:rsid w:val="002111EF"/>
    <w:rsid w:val="0021481C"/>
    <w:rsid w:val="00214DA8"/>
    <w:rsid w:val="00215423"/>
    <w:rsid w:val="002158FA"/>
    <w:rsid w:val="00220600"/>
    <w:rsid w:val="002224DB"/>
    <w:rsid w:val="00223FCB"/>
    <w:rsid w:val="002252C3"/>
    <w:rsid w:val="00225C54"/>
    <w:rsid w:val="00230765"/>
    <w:rsid w:val="002319E4"/>
    <w:rsid w:val="00235632"/>
    <w:rsid w:val="00235872"/>
    <w:rsid w:val="00237399"/>
    <w:rsid w:val="00241559"/>
    <w:rsid w:val="002430EB"/>
    <w:rsid w:val="002435B3"/>
    <w:rsid w:val="002458EB"/>
    <w:rsid w:val="002463AF"/>
    <w:rsid w:val="002500C8"/>
    <w:rsid w:val="00252E92"/>
    <w:rsid w:val="00257543"/>
    <w:rsid w:val="002617E7"/>
    <w:rsid w:val="00262E83"/>
    <w:rsid w:val="00264228"/>
    <w:rsid w:val="00264334"/>
    <w:rsid w:val="0026473E"/>
    <w:rsid w:val="00264C0F"/>
    <w:rsid w:val="00266214"/>
    <w:rsid w:val="00267C83"/>
    <w:rsid w:val="0027144F"/>
    <w:rsid w:val="00271813"/>
    <w:rsid w:val="00271B14"/>
    <w:rsid w:val="00271F3A"/>
    <w:rsid w:val="00273278"/>
    <w:rsid w:val="002737F4"/>
    <w:rsid w:val="0027689D"/>
    <w:rsid w:val="002805F5"/>
    <w:rsid w:val="00280751"/>
    <w:rsid w:val="00281F5A"/>
    <w:rsid w:val="0028280A"/>
    <w:rsid w:val="002838E6"/>
    <w:rsid w:val="0028395A"/>
    <w:rsid w:val="00286ACD"/>
    <w:rsid w:val="00287838"/>
    <w:rsid w:val="00287A9D"/>
    <w:rsid w:val="002907B5"/>
    <w:rsid w:val="00292EB7"/>
    <w:rsid w:val="00293117"/>
    <w:rsid w:val="00295ECD"/>
    <w:rsid w:val="00296227"/>
    <w:rsid w:val="00296F44"/>
    <w:rsid w:val="0029777D"/>
    <w:rsid w:val="002A055E"/>
    <w:rsid w:val="002A1D4E"/>
    <w:rsid w:val="002A2869"/>
    <w:rsid w:val="002A6E1F"/>
    <w:rsid w:val="002B24D6"/>
    <w:rsid w:val="002B2ED6"/>
    <w:rsid w:val="002B7AB3"/>
    <w:rsid w:val="002C1C90"/>
    <w:rsid w:val="002C41E6"/>
    <w:rsid w:val="002C5327"/>
    <w:rsid w:val="002D071A"/>
    <w:rsid w:val="002D220E"/>
    <w:rsid w:val="002D34B2"/>
    <w:rsid w:val="002D4EF1"/>
    <w:rsid w:val="002D7637"/>
    <w:rsid w:val="002E17F2"/>
    <w:rsid w:val="002E6596"/>
    <w:rsid w:val="002E6BCD"/>
    <w:rsid w:val="002E7CAE"/>
    <w:rsid w:val="002F19C9"/>
    <w:rsid w:val="002F2771"/>
    <w:rsid w:val="002F37A9"/>
    <w:rsid w:val="002F634B"/>
    <w:rsid w:val="00301CE6"/>
    <w:rsid w:val="0030256B"/>
    <w:rsid w:val="0030501F"/>
    <w:rsid w:val="00307BA1"/>
    <w:rsid w:val="00311702"/>
    <w:rsid w:val="00311E82"/>
    <w:rsid w:val="00313FD6"/>
    <w:rsid w:val="003143BD"/>
    <w:rsid w:val="0031498A"/>
    <w:rsid w:val="0031523B"/>
    <w:rsid w:val="00316124"/>
    <w:rsid w:val="003172EC"/>
    <w:rsid w:val="003203ED"/>
    <w:rsid w:val="00322C9F"/>
    <w:rsid w:val="00324D23"/>
    <w:rsid w:val="00331751"/>
    <w:rsid w:val="0033405E"/>
    <w:rsid w:val="00334579"/>
    <w:rsid w:val="00335858"/>
    <w:rsid w:val="00336BDA"/>
    <w:rsid w:val="003374D8"/>
    <w:rsid w:val="0034087B"/>
    <w:rsid w:val="00341E82"/>
    <w:rsid w:val="00342BD7"/>
    <w:rsid w:val="00343E56"/>
    <w:rsid w:val="00344166"/>
    <w:rsid w:val="003460FA"/>
    <w:rsid w:val="00346DB5"/>
    <w:rsid w:val="003477B1"/>
    <w:rsid w:val="00350983"/>
    <w:rsid w:val="00350EF0"/>
    <w:rsid w:val="00351255"/>
    <w:rsid w:val="00351A32"/>
    <w:rsid w:val="00352DD6"/>
    <w:rsid w:val="00353410"/>
    <w:rsid w:val="00357380"/>
    <w:rsid w:val="003573D9"/>
    <w:rsid w:val="003602D9"/>
    <w:rsid w:val="003604CE"/>
    <w:rsid w:val="003633AD"/>
    <w:rsid w:val="0037054C"/>
    <w:rsid w:val="00370E47"/>
    <w:rsid w:val="00372901"/>
    <w:rsid w:val="00373819"/>
    <w:rsid w:val="003742AC"/>
    <w:rsid w:val="00377CE1"/>
    <w:rsid w:val="0038215D"/>
    <w:rsid w:val="00384819"/>
    <w:rsid w:val="00385942"/>
    <w:rsid w:val="00385BF0"/>
    <w:rsid w:val="0039084D"/>
    <w:rsid w:val="003939FF"/>
    <w:rsid w:val="003A088C"/>
    <w:rsid w:val="003A0E61"/>
    <w:rsid w:val="003A2223"/>
    <w:rsid w:val="003A2A0F"/>
    <w:rsid w:val="003A2C07"/>
    <w:rsid w:val="003A45A1"/>
    <w:rsid w:val="003A5B0A"/>
    <w:rsid w:val="003A6BAC"/>
    <w:rsid w:val="003A7EF3"/>
    <w:rsid w:val="003B0403"/>
    <w:rsid w:val="003B159C"/>
    <w:rsid w:val="003B369F"/>
    <w:rsid w:val="003B36A3"/>
    <w:rsid w:val="003B4481"/>
    <w:rsid w:val="003B546B"/>
    <w:rsid w:val="003B680F"/>
    <w:rsid w:val="003B7FE5"/>
    <w:rsid w:val="003C11C8"/>
    <w:rsid w:val="003C1718"/>
    <w:rsid w:val="003C2702"/>
    <w:rsid w:val="003C2A68"/>
    <w:rsid w:val="003C7806"/>
    <w:rsid w:val="003D109F"/>
    <w:rsid w:val="003D2478"/>
    <w:rsid w:val="003D3C45"/>
    <w:rsid w:val="003D4022"/>
    <w:rsid w:val="003D5B1F"/>
    <w:rsid w:val="003E15FA"/>
    <w:rsid w:val="003E1B45"/>
    <w:rsid w:val="003E1F2B"/>
    <w:rsid w:val="003E5176"/>
    <w:rsid w:val="003E55E4"/>
    <w:rsid w:val="003E708B"/>
    <w:rsid w:val="003E74E3"/>
    <w:rsid w:val="003F05C7"/>
    <w:rsid w:val="003F2A07"/>
    <w:rsid w:val="003F2CD4"/>
    <w:rsid w:val="003F3B4D"/>
    <w:rsid w:val="003F435A"/>
    <w:rsid w:val="003F6BBE"/>
    <w:rsid w:val="004000E8"/>
    <w:rsid w:val="00400A50"/>
    <w:rsid w:val="00402BD1"/>
    <w:rsid w:val="00402E2B"/>
    <w:rsid w:val="0040512B"/>
    <w:rsid w:val="00405CA5"/>
    <w:rsid w:val="00407BFC"/>
    <w:rsid w:val="00407CD3"/>
    <w:rsid w:val="00410134"/>
    <w:rsid w:val="00410B72"/>
    <w:rsid w:val="00410F18"/>
    <w:rsid w:val="0041263E"/>
    <w:rsid w:val="00413506"/>
    <w:rsid w:val="00413518"/>
    <w:rsid w:val="00413AAC"/>
    <w:rsid w:val="00413E92"/>
    <w:rsid w:val="00415879"/>
    <w:rsid w:val="0041605E"/>
    <w:rsid w:val="00420A3F"/>
    <w:rsid w:val="00421105"/>
    <w:rsid w:val="004242F4"/>
    <w:rsid w:val="00427248"/>
    <w:rsid w:val="004323AF"/>
    <w:rsid w:val="00437447"/>
    <w:rsid w:val="00440A19"/>
    <w:rsid w:val="00441A92"/>
    <w:rsid w:val="004439D5"/>
    <w:rsid w:val="00444F56"/>
    <w:rsid w:val="00446488"/>
    <w:rsid w:val="00446CEE"/>
    <w:rsid w:val="0044700E"/>
    <w:rsid w:val="00447796"/>
    <w:rsid w:val="004517AA"/>
    <w:rsid w:val="00452CAC"/>
    <w:rsid w:val="00453918"/>
    <w:rsid w:val="00453CE7"/>
    <w:rsid w:val="0045666C"/>
    <w:rsid w:val="00457565"/>
    <w:rsid w:val="00457B71"/>
    <w:rsid w:val="00465DDE"/>
    <w:rsid w:val="004669E2"/>
    <w:rsid w:val="00470C31"/>
    <w:rsid w:val="004734D0"/>
    <w:rsid w:val="00473C03"/>
    <w:rsid w:val="0047556B"/>
    <w:rsid w:val="00477768"/>
    <w:rsid w:val="00480E66"/>
    <w:rsid w:val="00482E16"/>
    <w:rsid w:val="0049275C"/>
    <w:rsid w:val="00492BC5"/>
    <w:rsid w:val="00494ABC"/>
    <w:rsid w:val="004964F1"/>
    <w:rsid w:val="004A0906"/>
    <w:rsid w:val="004A16BC"/>
    <w:rsid w:val="004A2B94"/>
    <w:rsid w:val="004A3E14"/>
    <w:rsid w:val="004B5DE3"/>
    <w:rsid w:val="004B7C0C"/>
    <w:rsid w:val="004C242D"/>
    <w:rsid w:val="004C3898"/>
    <w:rsid w:val="004C7E4C"/>
    <w:rsid w:val="004D2E7A"/>
    <w:rsid w:val="004D36B1"/>
    <w:rsid w:val="004D3AEA"/>
    <w:rsid w:val="004D7EBD"/>
    <w:rsid w:val="004E2680"/>
    <w:rsid w:val="004E28F9"/>
    <w:rsid w:val="004E3CFF"/>
    <w:rsid w:val="004E462E"/>
    <w:rsid w:val="004E56DC"/>
    <w:rsid w:val="004E76F4"/>
    <w:rsid w:val="004F0B4E"/>
    <w:rsid w:val="004F0B6C"/>
    <w:rsid w:val="004F2078"/>
    <w:rsid w:val="004F4DA3"/>
    <w:rsid w:val="00501824"/>
    <w:rsid w:val="005022A8"/>
    <w:rsid w:val="00504026"/>
    <w:rsid w:val="00506341"/>
    <w:rsid w:val="00506557"/>
    <w:rsid w:val="0050677A"/>
    <w:rsid w:val="005108D8"/>
    <w:rsid w:val="00510974"/>
    <w:rsid w:val="005116F9"/>
    <w:rsid w:val="005153A7"/>
    <w:rsid w:val="005171D2"/>
    <w:rsid w:val="005219CF"/>
    <w:rsid w:val="00522D3D"/>
    <w:rsid w:val="005253C6"/>
    <w:rsid w:val="005255E6"/>
    <w:rsid w:val="0053278D"/>
    <w:rsid w:val="00534B59"/>
    <w:rsid w:val="00536759"/>
    <w:rsid w:val="00536AEC"/>
    <w:rsid w:val="00537716"/>
    <w:rsid w:val="00537C62"/>
    <w:rsid w:val="00546970"/>
    <w:rsid w:val="00547D92"/>
    <w:rsid w:val="00551922"/>
    <w:rsid w:val="00552A54"/>
    <w:rsid w:val="005532DE"/>
    <w:rsid w:val="00554E19"/>
    <w:rsid w:val="005570B3"/>
    <w:rsid w:val="0056121F"/>
    <w:rsid w:val="00562D00"/>
    <w:rsid w:val="00572505"/>
    <w:rsid w:val="00574836"/>
    <w:rsid w:val="00575406"/>
    <w:rsid w:val="00582809"/>
    <w:rsid w:val="00586A80"/>
    <w:rsid w:val="0058798C"/>
    <w:rsid w:val="005900FA"/>
    <w:rsid w:val="00591ED9"/>
    <w:rsid w:val="005935A4"/>
    <w:rsid w:val="00594175"/>
    <w:rsid w:val="005941B5"/>
    <w:rsid w:val="005948C2"/>
    <w:rsid w:val="00595DCA"/>
    <w:rsid w:val="005967E3"/>
    <w:rsid w:val="0059779B"/>
    <w:rsid w:val="005A209A"/>
    <w:rsid w:val="005A346E"/>
    <w:rsid w:val="005A5597"/>
    <w:rsid w:val="005A588F"/>
    <w:rsid w:val="005A662D"/>
    <w:rsid w:val="005B01EB"/>
    <w:rsid w:val="005B0613"/>
    <w:rsid w:val="005B31FF"/>
    <w:rsid w:val="005B35D7"/>
    <w:rsid w:val="005B392A"/>
    <w:rsid w:val="005B3AA3"/>
    <w:rsid w:val="005B4999"/>
    <w:rsid w:val="005B6A15"/>
    <w:rsid w:val="005B6F83"/>
    <w:rsid w:val="005C3D8D"/>
    <w:rsid w:val="005C693B"/>
    <w:rsid w:val="005C74FB"/>
    <w:rsid w:val="005D00D4"/>
    <w:rsid w:val="005D1602"/>
    <w:rsid w:val="005D6174"/>
    <w:rsid w:val="005E2C42"/>
    <w:rsid w:val="005E385F"/>
    <w:rsid w:val="005E50E1"/>
    <w:rsid w:val="005E54EA"/>
    <w:rsid w:val="005E5B81"/>
    <w:rsid w:val="005E78FA"/>
    <w:rsid w:val="005F2CB1"/>
    <w:rsid w:val="005F3025"/>
    <w:rsid w:val="005F60A8"/>
    <w:rsid w:val="005F618C"/>
    <w:rsid w:val="005F70BD"/>
    <w:rsid w:val="00600816"/>
    <w:rsid w:val="0060283C"/>
    <w:rsid w:val="00604F14"/>
    <w:rsid w:val="006056BF"/>
    <w:rsid w:val="00611B83"/>
    <w:rsid w:val="00613257"/>
    <w:rsid w:val="00614C9B"/>
    <w:rsid w:val="00614E19"/>
    <w:rsid w:val="0061645C"/>
    <w:rsid w:val="0062018C"/>
    <w:rsid w:val="00620522"/>
    <w:rsid w:val="00620A71"/>
    <w:rsid w:val="00620D80"/>
    <w:rsid w:val="006234A6"/>
    <w:rsid w:val="00630001"/>
    <w:rsid w:val="006311B3"/>
    <w:rsid w:val="0063284C"/>
    <w:rsid w:val="0063308C"/>
    <w:rsid w:val="00636398"/>
    <w:rsid w:val="006368D3"/>
    <w:rsid w:val="006377EC"/>
    <w:rsid w:val="0064151F"/>
    <w:rsid w:val="00641533"/>
    <w:rsid w:val="006418FE"/>
    <w:rsid w:val="00641CAB"/>
    <w:rsid w:val="0064208D"/>
    <w:rsid w:val="00643475"/>
    <w:rsid w:val="0064396A"/>
    <w:rsid w:val="0064624E"/>
    <w:rsid w:val="00646E8C"/>
    <w:rsid w:val="00650AB9"/>
    <w:rsid w:val="0065492B"/>
    <w:rsid w:val="00655733"/>
    <w:rsid w:val="00655ACD"/>
    <w:rsid w:val="00655AD0"/>
    <w:rsid w:val="00656A92"/>
    <w:rsid w:val="00656DDE"/>
    <w:rsid w:val="00657236"/>
    <w:rsid w:val="0066011D"/>
    <w:rsid w:val="0066047A"/>
    <w:rsid w:val="006607C0"/>
    <w:rsid w:val="006613A6"/>
    <w:rsid w:val="00662605"/>
    <w:rsid w:val="006627A2"/>
    <w:rsid w:val="006634E6"/>
    <w:rsid w:val="006637B1"/>
    <w:rsid w:val="006655EE"/>
    <w:rsid w:val="00667EE7"/>
    <w:rsid w:val="00670922"/>
    <w:rsid w:val="00670BE1"/>
    <w:rsid w:val="00671F50"/>
    <w:rsid w:val="0067218F"/>
    <w:rsid w:val="006741F2"/>
    <w:rsid w:val="00674CC3"/>
    <w:rsid w:val="006757CB"/>
    <w:rsid w:val="00675C72"/>
    <w:rsid w:val="006761D9"/>
    <w:rsid w:val="00676337"/>
    <w:rsid w:val="006771F9"/>
    <w:rsid w:val="006776D7"/>
    <w:rsid w:val="00681003"/>
    <w:rsid w:val="006817C9"/>
    <w:rsid w:val="00683ECE"/>
    <w:rsid w:val="00685A05"/>
    <w:rsid w:val="00691301"/>
    <w:rsid w:val="006923C6"/>
    <w:rsid w:val="00693792"/>
    <w:rsid w:val="00695FC2"/>
    <w:rsid w:val="00696916"/>
    <w:rsid w:val="00696949"/>
    <w:rsid w:val="00697052"/>
    <w:rsid w:val="006A038C"/>
    <w:rsid w:val="006A1937"/>
    <w:rsid w:val="006A3216"/>
    <w:rsid w:val="006A46FB"/>
    <w:rsid w:val="006A5E28"/>
    <w:rsid w:val="006A697B"/>
    <w:rsid w:val="006A7628"/>
    <w:rsid w:val="006A7AFF"/>
    <w:rsid w:val="006B1816"/>
    <w:rsid w:val="006B2099"/>
    <w:rsid w:val="006B4863"/>
    <w:rsid w:val="006B50CF"/>
    <w:rsid w:val="006C03B8"/>
    <w:rsid w:val="006C0DA5"/>
    <w:rsid w:val="006C2347"/>
    <w:rsid w:val="006C5EAC"/>
    <w:rsid w:val="006C5EC9"/>
    <w:rsid w:val="006C6059"/>
    <w:rsid w:val="006C7522"/>
    <w:rsid w:val="006C7527"/>
    <w:rsid w:val="006D1C12"/>
    <w:rsid w:val="006D4DC2"/>
    <w:rsid w:val="006D6F08"/>
    <w:rsid w:val="006E062C"/>
    <w:rsid w:val="006E28B7"/>
    <w:rsid w:val="006E2B95"/>
    <w:rsid w:val="006E3310"/>
    <w:rsid w:val="006E4E39"/>
    <w:rsid w:val="006E565E"/>
    <w:rsid w:val="006E5F94"/>
    <w:rsid w:val="006E673D"/>
    <w:rsid w:val="006E7D3B"/>
    <w:rsid w:val="006F1B70"/>
    <w:rsid w:val="006F30AE"/>
    <w:rsid w:val="006F322B"/>
    <w:rsid w:val="006F341D"/>
    <w:rsid w:val="006F3620"/>
    <w:rsid w:val="006F3CDE"/>
    <w:rsid w:val="006F58D4"/>
    <w:rsid w:val="006F7431"/>
    <w:rsid w:val="00702218"/>
    <w:rsid w:val="0070346E"/>
    <w:rsid w:val="007034FF"/>
    <w:rsid w:val="00703595"/>
    <w:rsid w:val="00704EDB"/>
    <w:rsid w:val="00706101"/>
    <w:rsid w:val="00707072"/>
    <w:rsid w:val="00707641"/>
    <w:rsid w:val="00707D61"/>
    <w:rsid w:val="00712287"/>
    <w:rsid w:val="00712772"/>
    <w:rsid w:val="00713C21"/>
    <w:rsid w:val="007148D3"/>
    <w:rsid w:val="00714EE0"/>
    <w:rsid w:val="00715136"/>
    <w:rsid w:val="00715B9A"/>
    <w:rsid w:val="00726811"/>
    <w:rsid w:val="00726956"/>
    <w:rsid w:val="00726EA6"/>
    <w:rsid w:val="00727208"/>
    <w:rsid w:val="00727680"/>
    <w:rsid w:val="00732761"/>
    <w:rsid w:val="007348B1"/>
    <w:rsid w:val="007362A6"/>
    <w:rsid w:val="00736D7D"/>
    <w:rsid w:val="00740E58"/>
    <w:rsid w:val="007445A0"/>
    <w:rsid w:val="0074524B"/>
    <w:rsid w:val="007479FB"/>
    <w:rsid w:val="00747D8B"/>
    <w:rsid w:val="0075027C"/>
    <w:rsid w:val="00751228"/>
    <w:rsid w:val="00753719"/>
    <w:rsid w:val="00753F07"/>
    <w:rsid w:val="007542C5"/>
    <w:rsid w:val="0075665F"/>
    <w:rsid w:val="007570E5"/>
    <w:rsid w:val="007571E1"/>
    <w:rsid w:val="007604B2"/>
    <w:rsid w:val="00762613"/>
    <w:rsid w:val="00765073"/>
    <w:rsid w:val="00765281"/>
    <w:rsid w:val="00766BAD"/>
    <w:rsid w:val="00770C6F"/>
    <w:rsid w:val="00772F58"/>
    <w:rsid w:val="007755F2"/>
    <w:rsid w:val="00776971"/>
    <w:rsid w:val="0077717B"/>
    <w:rsid w:val="0078177E"/>
    <w:rsid w:val="0078304C"/>
    <w:rsid w:val="00783673"/>
    <w:rsid w:val="00785490"/>
    <w:rsid w:val="00785A8B"/>
    <w:rsid w:val="00787972"/>
    <w:rsid w:val="00791829"/>
    <w:rsid w:val="007925EA"/>
    <w:rsid w:val="00793CD8"/>
    <w:rsid w:val="007951C5"/>
    <w:rsid w:val="00795C92"/>
    <w:rsid w:val="00796231"/>
    <w:rsid w:val="007A1092"/>
    <w:rsid w:val="007A1CB3"/>
    <w:rsid w:val="007A2493"/>
    <w:rsid w:val="007A306F"/>
    <w:rsid w:val="007A43A6"/>
    <w:rsid w:val="007A58A6"/>
    <w:rsid w:val="007A592C"/>
    <w:rsid w:val="007A6A8A"/>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28BE"/>
    <w:rsid w:val="007D5901"/>
    <w:rsid w:val="007D7526"/>
    <w:rsid w:val="007D7A25"/>
    <w:rsid w:val="007E370B"/>
    <w:rsid w:val="007E4610"/>
    <w:rsid w:val="007E4715"/>
    <w:rsid w:val="007E505B"/>
    <w:rsid w:val="007E691B"/>
    <w:rsid w:val="007E7091"/>
    <w:rsid w:val="00802E38"/>
    <w:rsid w:val="00803FAE"/>
    <w:rsid w:val="0080605F"/>
    <w:rsid w:val="00807786"/>
    <w:rsid w:val="00811FCB"/>
    <w:rsid w:val="008158D6"/>
    <w:rsid w:val="008165F5"/>
    <w:rsid w:val="00817196"/>
    <w:rsid w:val="008231EF"/>
    <w:rsid w:val="008235DB"/>
    <w:rsid w:val="00824AB4"/>
    <w:rsid w:val="00825C42"/>
    <w:rsid w:val="00825D25"/>
    <w:rsid w:val="008269DE"/>
    <w:rsid w:val="00827206"/>
    <w:rsid w:val="00827D6F"/>
    <w:rsid w:val="00830087"/>
    <w:rsid w:val="008376AC"/>
    <w:rsid w:val="008444E8"/>
    <w:rsid w:val="00844E80"/>
    <w:rsid w:val="00845AE7"/>
    <w:rsid w:val="00846FE7"/>
    <w:rsid w:val="00853FD9"/>
    <w:rsid w:val="00854B5F"/>
    <w:rsid w:val="00856911"/>
    <w:rsid w:val="00857A33"/>
    <w:rsid w:val="00865DD9"/>
    <w:rsid w:val="008677EC"/>
    <w:rsid w:val="008677FD"/>
    <w:rsid w:val="008706D4"/>
    <w:rsid w:val="00870F8A"/>
    <w:rsid w:val="008716EB"/>
    <w:rsid w:val="008719A4"/>
    <w:rsid w:val="00871D23"/>
    <w:rsid w:val="00874312"/>
    <w:rsid w:val="0087437C"/>
    <w:rsid w:val="00874B29"/>
    <w:rsid w:val="00875CD7"/>
    <w:rsid w:val="00876816"/>
    <w:rsid w:val="00876B4D"/>
    <w:rsid w:val="00877F18"/>
    <w:rsid w:val="00886DDD"/>
    <w:rsid w:val="0089036E"/>
    <w:rsid w:val="00890D00"/>
    <w:rsid w:val="008922C3"/>
    <w:rsid w:val="00893935"/>
    <w:rsid w:val="00894A88"/>
    <w:rsid w:val="00895386"/>
    <w:rsid w:val="00895DA5"/>
    <w:rsid w:val="008A21FF"/>
    <w:rsid w:val="008A2CE2"/>
    <w:rsid w:val="008A30AC"/>
    <w:rsid w:val="008A44B8"/>
    <w:rsid w:val="008A51A8"/>
    <w:rsid w:val="008A54C7"/>
    <w:rsid w:val="008A7701"/>
    <w:rsid w:val="008A77D8"/>
    <w:rsid w:val="008B0483"/>
    <w:rsid w:val="008B120C"/>
    <w:rsid w:val="008B51A0"/>
    <w:rsid w:val="008B592A"/>
    <w:rsid w:val="008B62FE"/>
    <w:rsid w:val="008B7B5C"/>
    <w:rsid w:val="008C0C99"/>
    <w:rsid w:val="008C2017"/>
    <w:rsid w:val="008C2B6C"/>
    <w:rsid w:val="008C4958"/>
    <w:rsid w:val="008C4BAA"/>
    <w:rsid w:val="008C66D2"/>
    <w:rsid w:val="008C6AE8"/>
    <w:rsid w:val="008C74C0"/>
    <w:rsid w:val="008C7573"/>
    <w:rsid w:val="008D1824"/>
    <w:rsid w:val="008D34F1"/>
    <w:rsid w:val="008D39D8"/>
    <w:rsid w:val="008D6D1A"/>
    <w:rsid w:val="008E065E"/>
    <w:rsid w:val="008E0927"/>
    <w:rsid w:val="008E1909"/>
    <w:rsid w:val="008E66F2"/>
    <w:rsid w:val="008E74D1"/>
    <w:rsid w:val="008E7693"/>
    <w:rsid w:val="008F1EAB"/>
    <w:rsid w:val="008F33DC"/>
    <w:rsid w:val="008F46F3"/>
    <w:rsid w:val="008F477F"/>
    <w:rsid w:val="00902350"/>
    <w:rsid w:val="0090336B"/>
    <w:rsid w:val="009053AA"/>
    <w:rsid w:val="00906939"/>
    <w:rsid w:val="00907B38"/>
    <w:rsid w:val="00910B7D"/>
    <w:rsid w:val="00911DFB"/>
    <w:rsid w:val="009139D9"/>
    <w:rsid w:val="009145D9"/>
    <w:rsid w:val="00914AD8"/>
    <w:rsid w:val="00915CD6"/>
    <w:rsid w:val="00916079"/>
    <w:rsid w:val="00917CE9"/>
    <w:rsid w:val="0092074D"/>
    <w:rsid w:val="00920BF2"/>
    <w:rsid w:val="00922010"/>
    <w:rsid w:val="00926B18"/>
    <w:rsid w:val="009302E8"/>
    <w:rsid w:val="00930888"/>
    <w:rsid w:val="00931BD9"/>
    <w:rsid w:val="009326C2"/>
    <w:rsid w:val="00932A3B"/>
    <w:rsid w:val="00933F26"/>
    <w:rsid w:val="009368F3"/>
    <w:rsid w:val="00936E55"/>
    <w:rsid w:val="00941636"/>
    <w:rsid w:val="00941E93"/>
    <w:rsid w:val="00943742"/>
    <w:rsid w:val="00945C05"/>
    <w:rsid w:val="00946212"/>
    <w:rsid w:val="00946945"/>
    <w:rsid w:val="0094735B"/>
    <w:rsid w:val="00947713"/>
    <w:rsid w:val="00950DE7"/>
    <w:rsid w:val="0095162D"/>
    <w:rsid w:val="00953920"/>
    <w:rsid w:val="00953D47"/>
    <w:rsid w:val="00954B3E"/>
    <w:rsid w:val="00955321"/>
    <w:rsid w:val="0095681E"/>
    <w:rsid w:val="009572D4"/>
    <w:rsid w:val="00961921"/>
    <w:rsid w:val="0096430A"/>
    <w:rsid w:val="0096554B"/>
    <w:rsid w:val="0096584A"/>
    <w:rsid w:val="00966D37"/>
    <w:rsid w:val="00971F08"/>
    <w:rsid w:val="0097214B"/>
    <w:rsid w:val="00973F0F"/>
    <w:rsid w:val="0097603D"/>
    <w:rsid w:val="00976949"/>
    <w:rsid w:val="00976E0D"/>
    <w:rsid w:val="00980477"/>
    <w:rsid w:val="00983A25"/>
    <w:rsid w:val="0098420C"/>
    <w:rsid w:val="00985253"/>
    <w:rsid w:val="009853B3"/>
    <w:rsid w:val="00990630"/>
    <w:rsid w:val="00991761"/>
    <w:rsid w:val="009922EB"/>
    <w:rsid w:val="00994DCA"/>
    <w:rsid w:val="009960EC"/>
    <w:rsid w:val="009970DD"/>
    <w:rsid w:val="009976AF"/>
    <w:rsid w:val="009A0FBA"/>
    <w:rsid w:val="009A1601"/>
    <w:rsid w:val="009A1AA9"/>
    <w:rsid w:val="009A462D"/>
    <w:rsid w:val="009A5CBA"/>
    <w:rsid w:val="009A748A"/>
    <w:rsid w:val="009B05AD"/>
    <w:rsid w:val="009B0840"/>
    <w:rsid w:val="009B1F30"/>
    <w:rsid w:val="009B35FB"/>
    <w:rsid w:val="009B3AC2"/>
    <w:rsid w:val="009B4DF4"/>
    <w:rsid w:val="009B564E"/>
    <w:rsid w:val="009B683D"/>
    <w:rsid w:val="009B7E87"/>
    <w:rsid w:val="009C3A00"/>
    <w:rsid w:val="009C403E"/>
    <w:rsid w:val="009D3139"/>
    <w:rsid w:val="009D4FF0"/>
    <w:rsid w:val="009D703C"/>
    <w:rsid w:val="009D718F"/>
    <w:rsid w:val="009D74A2"/>
    <w:rsid w:val="009E068F"/>
    <w:rsid w:val="009E0AE0"/>
    <w:rsid w:val="009E14E0"/>
    <w:rsid w:val="009E1D06"/>
    <w:rsid w:val="009E35DB"/>
    <w:rsid w:val="009E47A3"/>
    <w:rsid w:val="009E5051"/>
    <w:rsid w:val="009E7AFC"/>
    <w:rsid w:val="009F08F3"/>
    <w:rsid w:val="009F2891"/>
    <w:rsid w:val="009F344F"/>
    <w:rsid w:val="009F4BE3"/>
    <w:rsid w:val="009F50E7"/>
    <w:rsid w:val="009F6EB2"/>
    <w:rsid w:val="009F7701"/>
    <w:rsid w:val="00A007AE"/>
    <w:rsid w:val="00A031D8"/>
    <w:rsid w:val="00A048A8"/>
    <w:rsid w:val="00A04F49"/>
    <w:rsid w:val="00A13E54"/>
    <w:rsid w:val="00A14ADD"/>
    <w:rsid w:val="00A15BB1"/>
    <w:rsid w:val="00A16D45"/>
    <w:rsid w:val="00A17F63"/>
    <w:rsid w:val="00A20DE9"/>
    <w:rsid w:val="00A2170C"/>
    <w:rsid w:val="00A2193B"/>
    <w:rsid w:val="00A22DFC"/>
    <w:rsid w:val="00A22FD5"/>
    <w:rsid w:val="00A2351A"/>
    <w:rsid w:val="00A242F8"/>
    <w:rsid w:val="00A2460F"/>
    <w:rsid w:val="00A25FCF"/>
    <w:rsid w:val="00A264A9"/>
    <w:rsid w:val="00A27785"/>
    <w:rsid w:val="00A30187"/>
    <w:rsid w:val="00A32B33"/>
    <w:rsid w:val="00A3448A"/>
    <w:rsid w:val="00A36297"/>
    <w:rsid w:val="00A36C59"/>
    <w:rsid w:val="00A41E2B"/>
    <w:rsid w:val="00A4540A"/>
    <w:rsid w:val="00A45B74"/>
    <w:rsid w:val="00A47823"/>
    <w:rsid w:val="00A47C03"/>
    <w:rsid w:val="00A52E1D"/>
    <w:rsid w:val="00A61499"/>
    <w:rsid w:val="00A62887"/>
    <w:rsid w:val="00A62A77"/>
    <w:rsid w:val="00A63483"/>
    <w:rsid w:val="00A657D7"/>
    <w:rsid w:val="00A660AC"/>
    <w:rsid w:val="00A66B09"/>
    <w:rsid w:val="00A67E6C"/>
    <w:rsid w:val="00A71B99"/>
    <w:rsid w:val="00A7343A"/>
    <w:rsid w:val="00A734F3"/>
    <w:rsid w:val="00A739D0"/>
    <w:rsid w:val="00A741C7"/>
    <w:rsid w:val="00A744FA"/>
    <w:rsid w:val="00A761D4"/>
    <w:rsid w:val="00A77EC4"/>
    <w:rsid w:val="00A84D86"/>
    <w:rsid w:val="00A90FEC"/>
    <w:rsid w:val="00A92640"/>
    <w:rsid w:val="00A92879"/>
    <w:rsid w:val="00A9442A"/>
    <w:rsid w:val="00A960DC"/>
    <w:rsid w:val="00A97023"/>
    <w:rsid w:val="00AA016F"/>
    <w:rsid w:val="00AA1ED6"/>
    <w:rsid w:val="00AA51D6"/>
    <w:rsid w:val="00AB0BC8"/>
    <w:rsid w:val="00AB0CB3"/>
    <w:rsid w:val="00AB11CA"/>
    <w:rsid w:val="00AB14D9"/>
    <w:rsid w:val="00AB1907"/>
    <w:rsid w:val="00AB2543"/>
    <w:rsid w:val="00AB361F"/>
    <w:rsid w:val="00AB4AB8"/>
    <w:rsid w:val="00AB5692"/>
    <w:rsid w:val="00AB62DF"/>
    <w:rsid w:val="00AB655E"/>
    <w:rsid w:val="00AC007F"/>
    <w:rsid w:val="00AC2ECD"/>
    <w:rsid w:val="00AC3119"/>
    <w:rsid w:val="00AC3499"/>
    <w:rsid w:val="00AC49FB"/>
    <w:rsid w:val="00AC4F85"/>
    <w:rsid w:val="00AC5713"/>
    <w:rsid w:val="00AC5A10"/>
    <w:rsid w:val="00AD0AA3"/>
    <w:rsid w:val="00AD378C"/>
    <w:rsid w:val="00AD3F94"/>
    <w:rsid w:val="00AD4A5A"/>
    <w:rsid w:val="00AD6C2E"/>
    <w:rsid w:val="00AE20B9"/>
    <w:rsid w:val="00AE27AC"/>
    <w:rsid w:val="00AE40E0"/>
    <w:rsid w:val="00AE4DBA"/>
    <w:rsid w:val="00AE4F07"/>
    <w:rsid w:val="00AF1071"/>
    <w:rsid w:val="00AF1C5D"/>
    <w:rsid w:val="00AF29AF"/>
    <w:rsid w:val="00AF39B3"/>
    <w:rsid w:val="00AF42D7"/>
    <w:rsid w:val="00AF5EB6"/>
    <w:rsid w:val="00B006FE"/>
    <w:rsid w:val="00B007CB"/>
    <w:rsid w:val="00B01B2D"/>
    <w:rsid w:val="00B02AA9"/>
    <w:rsid w:val="00B02FA3"/>
    <w:rsid w:val="00B05084"/>
    <w:rsid w:val="00B06B32"/>
    <w:rsid w:val="00B141E9"/>
    <w:rsid w:val="00B157F9"/>
    <w:rsid w:val="00B20256"/>
    <w:rsid w:val="00B20D09"/>
    <w:rsid w:val="00B218BD"/>
    <w:rsid w:val="00B26E48"/>
    <w:rsid w:val="00B2763F"/>
    <w:rsid w:val="00B27AAC"/>
    <w:rsid w:val="00B27BC9"/>
    <w:rsid w:val="00B30929"/>
    <w:rsid w:val="00B372AA"/>
    <w:rsid w:val="00B3751C"/>
    <w:rsid w:val="00B40445"/>
    <w:rsid w:val="00B40E8C"/>
    <w:rsid w:val="00B41888"/>
    <w:rsid w:val="00B43CBD"/>
    <w:rsid w:val="00B43F8D"/>
    <w:rsid w:val="00B45A52"/>
    <w:rsid w:val="00B46175"/>
    <w:rsid w:val="00B475C8"/>
    <w:rsid w:val="00B60C00"/>
    <w:rsid w:val="00B6248F"/>
    <w:rsid w:val="00B63238"/>
    <w:rsid w:val="00B664C7"/>
    <w:rsid w:val="00B66504"/>
    <w:rsid w:val="00B739F6"/>
    <w:rsid w:val="00B73FC4"/>
    <w:rsid w:val="00B7648C"/>
    <w:rsid w:val="00B81A6C"/>
    <w:rsid w:val="00B83CCD"/>
    <w:rsid w:val="00B85DE5"/>
    <w:rsid w:val="00B86A32"/>
    <w:rsid w:val="00B90F73"/>
    <w:rsid w:val="00B93B59"/>
    <w:rsid w:val="00B94049"/>
    <w:rsid w:val="00B9406A"/>
    <w:rsid w:val="00B96A49"/>
    <w:rsid w:val="00B978D0"/>
    <w:rsid w:val="00BA0289"/>
    <w:rsid w:val="00BA0914"/>
    <w:rsid w:val="00BA2280"/>
    <w:rsid w:val="00BA2A08"/>
    <w:rsid w:val="00BA56D2"/>
    <w:rsid w:val="00BA60FD"/>
    <w:rsid w:val="00BA76E0"/>
    <w:rsid w:val="00BA786F"/>
    <w:rsid w:val="00BB2A25"/>
    <w:rsid w:val="00BB3343"/>
    <w:rsid w:val="00BB3686"/>
    <w:rsid w:val="00BB388A"/>
    <w:rsid w:val="00BB3E2A"/>
    <w:rsid w:val="00BB51E9"/>
    <w:rsid w:val="00BB78C6"/>
    <w:rsid w:val="00BC0FDC"/>
    <w:rsid w:val="00BC3053"/>
    <w:rsid w:val="00BC4D2E"/>
    <w:rsid w:val="00BC66A8"/>
    <w:rsid w:val="00BD2FFC"/>
    <w:rsid w:val="00BD3F43"/>
    <w:rsid w:val="00BD3F79"/>
    <w:rsid w:val="00BD48AC"/>
    <w:rsid w:val="00BD5F1A"/>
    <w:rsid w:val="00BD6D79"/>
    <w:rsid w:val="00BE1234"/>
    <w:rsid w:val="00BE18A2"/>
    <w:rsid w:val="00BE2D6E"/>
    <w:rsid w:val="00BE2FA6"/>
    <w:rsid w:val="00BE333F"/>
    <w:rsid w:val="00BE343F"/>
    <w:rsid w:val="00BE7406"/>
    <w:rsid w:val="00BE7603"/>
    <w:rsid w:val="00BF009F"/>
    <w:rsid w:val="00BF2E67"/>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15BC1"/>
    <w:rsid w:val="00C23F0F"/>
    <w:rsid w:val="00C279B5"/>
    <w:rsid w:val="00C27C45"/>
    <w:rsid w:val="00C3114C"/>
    <w:rsid w:val="00C362BE"/>
    <w:rsid w:val="00C3719D"/>
    <w:rsid w:val="00C40BAC"/>
    <w:rsid w:val="00C46C77"/>
    <w:rsid w:val="00C470DF"/>
    <w:rsid w:val="00C506DF"/>
    <w:rsid w:val="00C53EA5"/>
    <w:rsid w:val="00C54995"/>
    <w:rsid w:val="00C54D41"/>
    <w:rsid w:val="00C602EF"/>
    <w:rsid w:val="00C60783"/>
    <w:rsid w:val="00C6229E"/>
    <w:rsid w:val="00C640F2"/>
    <w:rsid w:val="00C64672"/>
    <w:rsid w:val="00C70697"/>
    <w:rsid w:val="00C72EF4"/>
    <w:rsid w:val="00C73C87"/>
    <w:rsid w:val="00C73EB7"/>
    <w:rsid w:val="00C75D2F"/>
    <w:rsid w:val="00C767BE"/>
    <w:rsid w:val="00C76AA2"/>
    <w:rsid w:val="00C76E3C"/>
    <w:rsid w:val="00C81568"/>
    <w:rsid w:val="00C864AE"/>
    <w:rsid w:val="00C9027A"/>
    <w:rsid w:val="00C9068E"/>
    <w:rsid w:val="00C92770"/>
    <w:rsid w:val="00C93C4B"/>
    <w:rsid w:val="00C93EE1"/>
    <w:rsid w:val="00C944AB"/>
    <w:rsid w:val="00C95B40"/>
    <w:rsid w:val="00C97CC6"/>
    <w:rsid w:val="00CA0E25"/>
    <w:rsid w:val="00CA1ED8"/>
    <w:rsid w:val="00CA33E4"/>
    <w:rsid w:val="00CA4E1C"/>
    <w:rsid w:val="00CB00AD"/>
    <w:rsid w:val="00CB1F63"/>
    <w:rsid w:val="00CB7170"/>
    <w:rsid w:val="00CC040E"/>
    <w:rsid w:val="00CC111F"/>
    <w:rsid w:val="00CC2011"/>
    <w:rsid w:val="00CC36ED"/>
    <w:rsid w:val="00CC3867"/>
    <w:rsid w:val="00CC3EA0"/>
    <w:rsid w:val="00CC4784"/>
    <w:rsid w:val="00CC4EF7"/>
    <w:rsid w:val="00CC7B45"/>
    <w:rsid w:val="00CD1188"/>
    <w:rsid w:val="00CD2ED1"/>
    <w:rsid w:val="00CD337B"/>
    <w:rsid w:val="00CE0424"/>
    <w:rsid w:val="00CE7561"/>
    <w:rsid w:val="00CF1354"/>
    <w:rsid w:val="00CF1529"/>
    <w:rsid w:val="00CF3B1F"/>
    <w:rsid w:val="00CF3BF6"/>
    <w:rsid w:val="00CF625B"/>
    <w:rsid w:val="00CF687E"/>
    <w:rsid w:val="00CF6A7A"/>
    <w:rsid w:val="00D00F3B"/>
    <w:rsid w:val="00D03199"/>
    <w:rsid w:val="00D0349B"/>
    <w:rsid w:val="00D04220"/>
    <w:rsid w:val="00D072D0"/>
    <w:rsid w:val="00D07DFB"/>
    <w:rsid w:val="00D10249"/>
    <w:rsid w:val="00D115C3"/>
    <w:rsid w:val="00D11897"/>
    <w:rsid w:val="00D13135"/>
    <w:rsid w:val="00D13E4E"/>
    <w:rsid w:val="00D15077"/>
    <w:rsid w:val="00D239A7"/>
    <w:rsid w:val="00D23F47"/>
    <w:rsid w:val="00D26008"/>
    <w:rsid w:val="00D27CA9"/>
    <w:rsid w:val="00D302C2"/>
    <w:rsid w:val="00D32077"/>
    <w:rsid w:val="00D36E71"/>
    <w:rsid w:val="00D37D87"/>
    <w:rsid w:val="00D40B33"/>
    <w:rsid w:val="00D4169A"/>
    <w:rsid w:val="00D4318F"/>
    <w:rsid w:val="00D438BF"/>
    <w:rsid w:val="00D440F8"/>
    <w:rsid w:val="00D519F3"/>
    <w:rsid w:val="00D546FF"/>
    <w:rsid w:val="00D55205"/>
    <w:rsid w:val="00D55AD5"/>
    <w:rsid w:val="00D576CA"/>
    <w:rsid w:val="00D605A4"/>
    <w:rsid w:val="00D61AF5"/>
    <w:rsid w:val="00D623F0"/>
    <w:rsid w:val="00D64ADB"/>
    <w:rsid w:val="00D652B5"/>
    <w:rsid w:val="00D66155"/>
    <w:rsid w:val="00D67AA8"/>
    <w:rsid w:val="00D708B0"/>
    <w:rsid w:val="00D72C9E"/>
    <w:rsid w:val="00D77B1D"/>
    <w:rsid w:val="00D8021F"/>
    <w:rsid w:val="00D80383"/>
    <w:rsid w:val="00D805F0"/>
    <w:rsid w:val="00D822AF"/>
    <w:rsid w:val="00D823C6"/>
    <w:rsid w:val="00D83A45"/>
    <w:rsid w:val="00D83DC7"/>
    <w:rsid w:val="00D86CA3"/>
    <w:rsid w:val="00D871CE"/>
    <w:rsid w:val="00D905A6"/>
    <w:rsid w:val="00D90B0D"/>
    <w:rsid w:val="00D9196D"/>
    <w:rsid w:val="00D92982"/>
    <w:rsid w:val="00D95100"/>
    <w:rsid w:val="00D97432"/>
    <w:rsid w:val="00DA1EA9"/>
    <w:rsid w:val="00DA305E"/>
    <w:rsid w:val="00DA3536"/>
    <w:rsid w:val="00DA49A2"/>
    <w:rsid w:val="00DA5417"/>
    <w:rsid w:val="00DA56E8"/>
    <w:rsid w:val="00DB0A9F"/>
    <w:rsid w:val="00DB377D"/>
    <w:rsid w:val="00DB7605"/>
    <w:rsid w:val="00DC2D36"/>
    <w:rsid w:val="00DC4B03"/>
    <w:rsid w:val="00DC53EF"/>
    <w:rsid w:val="00DD1626"/>
    <w:rsid w:val="00DD3D5B"/>
    <w:rsid w:val="00DE3A20"/>
    <w:rsid w:val="00DE5608"/>
    <w:rsid w:val="00DE58D0"/>
    <w:rsid w:val="00DE654F"/>
    <w:rsid w:val="00DF0AC1"/>
    <w:rsid w:val="00DF0B6E"/>
    <w:rsid w:val="00DF15E0"/>
    <w:rsid w:val="00DF2187"/>
    <w:rsid w:val="00DF37A0"/>
    <w:rsid w:val="00DF556F"/>
    <w:rsid w:val="00E0034A"/>
    <w:rsid w:val="00E0160E"/>
    <w:rsid w:val="00E043D6"/>
    <w:rsid w:val="00E07177"/>
    <w:rsid w:val="00E1097C"/>
    <w:rsid w:val="00E110E7"/>
    <w:rsid w:val="00E11B20"/>
    <w:rsid w:val="00E178DD"/>
    <w:rsid w:val="00E17FA2"/>
    <w:rsid w:val="00E22330"/>
    <w:rsid w:val="00E24090"/>
    <w:rsid w:val="00E30B5A"/>
    <w:rsid w:val="00E3123D"/>
    <w:rsid w:val="00E31461"/>
    <w:rsid w:val="00E31D43"/>
    <w:rsid w:val="00E32608"/>
    <w:rsid w:val="00E34188"/>
    <w:rsid w:val="00E346F5"/>
    <w:rsid w:val="00E34B6E"/>
    <w:rsid w:val="00E35559"/>
    <w:rsid w:val="00E35822"/>
    <w:rsid w:val="00E35C20"/>
    <w:rsid w:val="00E3723A"/>
    <w:rsid w:val="00E37860"/>
    <w:rsid w:val="00E40490"/>
    <w:rsid w:val="00E41F7E"/>
    <w:rsid w:val="00E4346F"/>
    <w:rsid w:val="00E44388"/>
    <w:rsid w:val="00E446F1"/>
    <w:rsid w:val="00E46886"/>
    <w:rsid w:val="00E46E29"/>
    <w:rsid w:val="00E47AEF"/>
    <w:rsid w:val="00E505E9"/>
    <w:rsid w:val="00E50B75"/>
    <w:rsid w:val="00E51F9A"/>
    <w:rsid w:val="00E539C5"/>
    <w:rsid w:val="00E53B75"/>
    <w:rsid w:val="00E54070"/>
    <w:rsid w:val="00E54E3B"/>
    <w:rsid w:val="00E57565"/>
    <w:rsid w:val="00E62C3D"/>
    <w:rsid w:val="00E63838"/>
    <w:rsid w:val="00E64434"/>
    <w:rsid w:val="00E66FE1"/>
    <w:rsid w:val="00E67C51"/>
    <w:rsid w:val="00E7046B"/>
    <w:rsid w:val="00E72EFC"/>
    <w:rsid w:val="00E73330"/>
    <w:rsid w:val="00E74235"/>
    <w:rsid w:val="00E75817"/>
    <w:rsid w:val="00E758EC"/>
    <w:rsid w:val="00E76C67"/>
    <w:rsid w:val="00E8234C"/>
    <w:rsid w:val="00E83AA9"/>
    <w:rsid w:val="00E85928"/>
    <w:rsid w:val="00E87822"/>
    <w:rsid w:val="00E90395"/>
    <w:rsid w:val="00E904FE"/>
    <w:rsid w:val="00E90E49"/>
    <w:rsid w:val="00E917F9"/>
    <w:rsid w:val="00E9291C"/>
    <w:rsid w:val="00E93FFE"/>
    <w:rsid w:val="00E94F8A"/>
    <w:rsid w:val="00E95D66"/>
    <w:rsid w:val="00EA0AAC"/>
    <w:rsid w:val="00EA3F07"/>
    <w:rsid w:val="00EA469B"/>
    <w:rsid w:val="00EA5DBC"/>
    <w:rsid w:val="00EA7A41"/>
    <w:rsid w:val="00EB076F"/>
    <w:rsid w:val="00EB077B"/>
    <w:rsid w:val="00EB4EA2"/>
    <w:rsid w:val="00EB755A"/>
    <w:rsid w:val="00EC05CE"/>
    <w:rsid w:val="00EC1D0B"/>
    <w:rsid w:val="00EC27C6"/>
    <w:rsid w:val="00EC4207"/>
    <w:rsid w:val="00EC495E"/>
    <w:rsid w:val="00EC5653"/>
    <w:rsid w:val="00EC71CE"/>
    <w:rsid w:val="00ED1006"/>
    <w:rsid w:val="00ED3DFA"/>
    <w:rsid w:val="00ED4CB7"/>
    <w:rsid w:val="00EE3BCA"/>
    <w:rsid w:val="00EE5260"/>
    <w:rsid w:val="00EE6A31"/>
    <w:rsid w:val="00EF0915"/>
    <w:rsid w:val="00EF18FE"/>
    <w:rsid w:val="00EF1D5D"/>
    <w:rsid w:val="00EF2779"/>
    <w:rsid w:val="00EF3105"/>
    <w:rsid w:val="00EF5787"/>
    <w:rsid w:val="00EF58D3"/>
    <w:rsid w:val="00EF5E60"/>
    <w:rsid w:val="00EF60D0"/>
    <w:rsid w:val="00F0259F"/>
    <w:rsid w:val="00F03B8B"/>
    <w:rsid w:val="00F040E0"/>
    <w:rsid w:val="00F0528D"/>
    <w:rsid w:val="00F05AD8"/>
    <w:rsid w:val="00F06C67"/>
    <w:rsid w:val="00F06DFD"/>
    <w:rsid w:val="00F071D1"/>
    <w:rsid w:val="00F07533"/>
    <w:rsid w:val="00F07D20"/>
    <w:rsid w:val="00F10629"/>
    <w:rsid w:val="00F11E38"/>
    <w:rsid w:val="00F13CF1"/>
    <w:rsid w:val="00F14AB2"/>
    <w:rsid w:val="00F15FA5"/>
    <w:rsid w:val="00F209B7"/>
    <w:rsid w:val="00F2376F"/>
    <w:rsid w:val="00F23957"/>
    <w:rsid w:val="00F243D8"/>
    <w:rsid w:val="00F24448"/>
    <w:rsid w:val="00F25774"/>
    <w:rsid w:val="00F30828"/>
    <w:rsid w:val="00F313D6"/>
    <w:rsid w:val="00F32120"/>
    <w:rsid w:val="00F32A6B"/>
    <w:rsid w:val="00F36988"/>
    <w:rsid w:val="00F370FA"/>
    <w:rsid w:val="00F378D4"/>
    <w:rsid w:val="00F40457"/>
    <w:rsid w:val="00F40A53"/>
    <w:rsid w:val="00F40F0C"/>
    <w:rsid w:val="00F4176B"/>
    <w:rsid w:val="00F41D73"/>
    <w:rsid w:val="00F46056"/>
    <w:rsid w:val="00F467E9"/>
    <w:rsid w:val="00F4766C"/>
    <w:rsid w:val="00F5060E"/>
    <w:rsid w:val="00F507D1"/>
    <w:rsid w:val="00F519CE"/>
    <w:rsid w:val="00F51ADA"/>
    <w:rsid w:val="00F607C5"/>
    <w:rsid w:val="00F60DEA"/>
    <w:rsid w:val="00F61602"/>
    <w:rsid w:val="00F6302A"/>
    <w:rsid w:val="00F63A0B"/>
    <w:rsid w:val="00F64C2B"/>
    <w:rsid w:val="00F64E71"/>
    <w:rsid w:val="00F651BE"/>
    <w:rsid w:val="00F66AFC"/>
    <w:rsid w:val="00F67F53"/>
    <w:rsid w:val="00F703BE"/>
    <w:rsid w:val="00F71F69"/>
    <w:rsid w:val="00F72B72"/>
    <w:rsid w:val="00F74BB9"/>
    <w:rsid w:val="00F75582"/>
    <w:rsid w:val="00F756DC"/>
    <w:rsid w:val="00F76EFA"/>
    <w:rsid w:val="00F77D06"/>
    <w:rsid w:val="00F804BE"/>
    <w:rsid w:val="00F817CE"/>
    <w:rsid w:val="00F843E4"/>
    <w:rsid w:val="00F8456C"/>
    <w:rsid w:val="00F859D8"/>
    <w:rsid w:val="00F86347"/>
    <w:rsid w:val="00F868F5"/>
    <w:rsid w:val="00F9056A"/>
    <w:rsid w:val="00F90DD5"/>
    <w:rsid w:val="00F90F8D"/>
    <w:rsid w:val="00F92782"/>
    <w:rsid w:val="00F93AA9"/>
    <w:rsid w:val="00F96985"/>
    <w:rsid w:val="00F975AB"/>
    <w:rsid w:val="00F97838"/>
    <w:rsid w:val="00FA237E"/>
    <w:rsid w:val="00FA2BB3"/>
    <w:rsid w:val="00FB0567"/>
    <w:rsid w:val="00FB28DC"/>
    <w:rsid w:val="00FB4C80"/>
    <w:rsid w:val="00FB50AC"/>
    <w:rsid w:val="00FB5516"/>
    <w:rsid w:val="00FB6A6A"/>
    <w:rsid w:val="00FC14EA"/>
    <w:rsid w:val="00FC1D45"/>
    <w:rsid w:val="00FC42EC"/>
    <w:rsid w:val="00FC583D"/>
    <w:rsid w:val="00FC7429"/>
    <w:rsid w:val="00FC7794"/>
    <w:rsid w:val="00FD07F6"/>
    <w:rsid w:val="00FD1EC8"/>
    <w:rsid w:val="00FD28B5"/>
    <w:rsid w:val="00FD2E78"/>
    <w:rsid w:val="00FD47ED"/>
    <w:rsid w:val="00FD74DB"/>
    <w:rsid w:val="00FD7660"/>
    <w:rsid w:val="00FE0655"/>
    <w:rsid w:val="00FE2365"/>
    <w:rsid w:val="00FE37D7"/>
    <w:rsid w:val="00FE4C7B"/>
    <w:rsid w:val="00FE7336"/>
    <w:rsid w:val="00FE7790"/>
    <w:rsid w:val="00FE787C"/>
    <w:rsid w:val="00FF25B7"/>
    <w:rsid w:val="00FF384C"/>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54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705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705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054C"/>
    <w:pPr>
      <w:numPr>
        <w:ilvl w:val="2"/>
      </w:numPr>
      <w:spacing w:before="120"/>
      <w:outlineLvl w:val="2"/>
    </w:pPr>
    <w:rPr>
      <w:sz w:val="28"/>
      <w:szCs w:val="28"/>
    </w:rPr>
  </w:style>
  <w:style w:type="paragraph" w:styleId="Heading4">
    <w:name w:val="heading 4"/>
    <w:basedOn w:val="Heading3"/>
    <w:next w:val="Normal"/>
    <w:qFormat/>
    <w:rsid w:val="0037054C"/>
    <w:pPr>
      <w:numPr>
        <w:ilvl w:val="3"/>
      </w:numPr>
      <w:outlineLvl w:val="3"/>
    </w:pPr>
    <w:rPr>
      <w:sz w:val="24"/>
      <w:szCs w:val="24"/>
    </w:rPr>
  </w:style>
  <w:style w:type="paragraph" w:styleId="Heading5">
    <w:name w:val="heading 5"/>
    <w:basedOn w:val="Heading4"/>
    <w:next w:val="Normal"/>
    <w:qFormat/>
    <w:rsid w:val="0037054C"/>
    <w:pPr>
      <w:numPr>
        <w:ilvl w:val="4"/>
      </w:numPr>
      <w:outlineLvl w:val="4"/>
    </w:pPr>
    <w:rPr>
      <w:sz w:val="22"/>
      <w:szCs w:val="22"/>
    </w:rPr>
  </w:style>
  <w:style w:type="paragraph" w:styleId="Heading6">
    <w:name w:val="heading 6"/>
    <w:basedOn w:val="Normal"/>
    <w:next w:val="Normal"/>
    <w:qFormat/>
    <w:rsid w:val="0037054C"/>
    <w:pPr>
      <w:keepNext/>
      <w:keepLines/>
      <w:numPr>
        <w:ilvl w:val="5"/>
        <w:numId w:val="1"/>
      </w:numPr>
      <w:spacing w:before="120"/>
      <w:outlineLvl w:val="5"/>
    </w:pPr>
    <w:rPr>
      <w:rFonts w:cs="Arial"/>
    </w:rPr>
  </w:style>
  <w:style w:type="paragraph" w:styleId="Heading7">
    <w:name w:val="heading 7"/>
    <w:basedOn w:val="Normal"/>
    <w:next w:val="Normal"/>
    <w:qFormat/>
    <w:rsid w:val="0037054C"/>
    <w:pPr>
      <w:keepNext/>
      <w:keepLines/>
      <w:numPr>
        <w:ilvl w:val="6"/>
        <w:numId w:val="1"/>
      </w:numPr>
      <w:spacing w:before="120"/>
      <w:outlineLvl w:val="6"/>
    </w:pPr>
    <w:rPr>
      <w:rFonts w:cs="Arial"/>
    </w:rPr>
  </w:style>
  <w:style w:type="paragraph" w:styleId="Heading8">
    <w:name w:val="heading 8"/>
    <w:basedOn w:val="Heading7"/>
    <w:next w:val="Normal"/>
    <w:qFormat/>
    <w:rsid w:val="0037054C"/>
    <w:pPr>
      <w:numPr>
        <w:ilvl w:val="7"/>
      </w:numPr>
      <w:outlineLvl w:val="7"/>
    </w:pPr>
  </w:style>
  <w:style w:type="paragraph" w:styleId="Heading9">
    <w:name w:val="heading 9"/>
    <w:basedOn w:val="Heading8"/>
    <w:next w:val="Normal"/>
    <w:qFormat/>
    <w:rsid w:val="0037054C"/>
    <w:pPr>
      <w:numPr>
        <w:ilvl w:val="8"/>
      </w:numPr>
      <w:outlineLvl w:val="8"/>
    </w:pPr>
  </w:style>
  <w:style w:type="character" w:default="1" w:styleId="DefaultParagraphFont">
    <w:name w:val="Default Paragraph Font"/>
    <w:uiPriority w:val="1"/>
    <w:semiHidden/>
    <w:unhideWhenUsed/>
    <w:rsid w:val="00370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54C"/>
  </w:style>
  <w:style w:type="paragraph" w:styleId="TOC8">
    <w:name w:val="toc 8"/>
    <w:basedOn w:val="TOC1"/>
    <w:semiHidden/>
    <w:rsid w:val="0037054C"/>
    <w:pPr>
      <w:spacing w:before="180"/>
      <w:ind w:left="2693" w:hanging="2693"/>
    </w:pPr>
    <w:rPr>
      <w:b w:val="0"/>
      <w:bCs/>
    </w:rPr>
  </w:style>
  <w:style w:type="paragraph" w:styleId="TOC1">
    <w:name w:val="toc 1"/>
    <w:aliases w:val="Observation TOC2"/>
    <w:uiPriority w:val="39"/>
    <w:rsid w:val="003705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7054C"/>
    <w:pPr>
      <w:keepNext/>
      <w:keepLines/>
      <w:spacing w:before="180"/>
      <w:jc w:val="center"/>
    </w:pPr>
  </w:style>
  <w:style w:type="paragraph" w:styleId="Caption">
    <w:name w:val="caption"/>
    <w:basedOn w:val="Normal"/>
    <w:next w:val="Normal"/>
    <w:qFormat/>
    <w:rsid w:val="0037054C"/>
    <w:pPr>
      <w:spacing w:after="240"/>
      <w:jc w:val="center"/>
    </w:pPr>
    <w:rPr>
      <w:b/>
      <w:bCs/>
    </w:rPr>
  </w:style>
  <w:style w:type="paragraph" w:styleId="TOC5">
    <w:name w:val="toc 5"/>
    <w:aliases w:val="Observation TOC"/>
    <w:basedOn w:val="TOC4"/>
    <w:semiHidden/>
    <w:rsid w:val="0037054C"/>
    <w:pPr>
      <w:tabs>
        <w:tab w:val="right" w:pos="1701"/>
      </w:tabs>
      <w:ind w:left="1701" w:hanging="1701"/>
    </w:pPr>
  </w:style>
  <w:style w:type="paragraph" w:styleId="TOC4">
    <w:name w:val="toc 4"/>
    <w:basedOn w:val="TOC3"/>
    <w:semiHidden/>
    <w:rsid w:val="0037054C"/>
    <w:pPr>
      <w:ind w:left="1418" w:hanging="1418"/>
    </w:pPr>
  </w:style>
  <w:style w:type="paragraph" w:styleId="TOC3">
    <w:name w:val="toc 3"/>
    <w:basedOn w:val="TOC2"/>
    <w:semiHidden/>
    <w:rsid w:val="0037054C"/>
    <w:pPr>
      <w:ind w:left="1134" w:hanging="1134"/>
    </w:pPr>
  </w:style>
  <w:style w:type="paragraph" w:styleId="TOC2">
    <w:name w:val="toc 2"/>
    <w:basedOn w:val="TOC1"/>
    <w:semiHidden/>
    <w:rsid w:val="0037054C"/>
    <w:pPr>
      <w:keepNext w:val="0"/>
      <w:spacing w:before="0"/>
      <w:ind w:left="851" w:hanging="851"/>
    </w:pPr>
    <w:rPr>
      <w:szCs w:val="20"/>
    </w:rPr>
  </w:style>
  <w:style w:type="paragraph" w:styleId="Index2">
    <w:name w:val="index 2"/>
    <w:basedOn w:val="Index1"/>
    <w:semiHidden/>
    <w:rsid w:val="0037054C"/>
    <w:pPr>
      <w:ind w:left="284"/>
    </w:pPr>
  </w:style>
  <w:style w:type="paragraph" w:styleId="Index1">
    <w:name w:val="index 1"/>
    <w:basedOn w:val="Normal"/>
    <w:semiHidden/>
    <w:rsid w:val="0037054C"/>
    <w:pPr>
      <w:keepLines/>
      <w:spacing w:after="0"/>
    </w:pPr>
  </w:style>
  <w:style w:type="paragraph" w:styleId="DocumentMap">
    <w:name w:val="Document Map"/>
    <w:basedOn w:val="Normal"/>
    <w:semiHidden/>
    <w:rsid w:val="0037054C"/>
    <w:pPr>
      <w:shd w:val="clear" w:color="auto" w:fill="000080"/>
    </w:pPr>
    <w:rPr>
      <w:rFonts w:ascii="Tahoma" w:hAnsi="Tahoma" w:cs="Tahoma"/>
    </w:rPr>
  </w:style>
  <w:style w:type="paragraph" w:styleId="ListNumber2">
    <w:name w:val="List Number 2"/>
    <w:basedOn w:val="ListNumber"/>
    <w:rsid w:val="0037054C"/>
    <w:pPr>
      <w:ind w:left="851"/>
    </w:pPr>
  </w:style>
  <w:style w:type="paragraph" w:styleId="ListNumber">
    <w:name w:val="List Number"/>
    <w:basedOn w:val="List"/>
    <w:rsid w:val="0037054C"/>
  </w:style>
  <w:style w:type="paragraph" w:styleId="List">
    <w:name w:val="List"/>
    <w:basedOn w:val="Normal"/>
    <w:rsid w:val="0037054C"/>
    <w:pPr>
      <w:ind w:left="568" w:hanging="284"/>
    </w:pPr>
  </w:style>
  <w:style w:type="paragraph" w:styleId="Header">
    <w:name w:val="header"/>
    <w:rsid w:val="0037054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7054C"/>
    <w:rPr>
      <w:b/>
      <w:bCs/>
      <w:position w:val="6"/>
      <w:sz w:val="16"/>
      <w:szCs w:val="16"/>
    </w:rPr>
  </w:style>
  <w:style w:type="paragraph" w:styleId="FootnoteText">
    <w:name w:val="footnote text"/>
    <w:basedOn w:val="Normal"/>
    <w:semiHidden/>
    <w:rsid w:val="0037054C"/>
    <w:pPr>
      <w:keepLines/>
      <w:spacing w:after="0"/>
      <w:ind w:left="454" w:hanging="454"/>
    </w:pPr>
    <w:rPr>
      <w:sz w:val="16"/>
      <w:szCs w:val="16"/>
    </w:rPr>
  </w:style>
  <w:style w:type="paragraph" w:customStyle="1" w:styleId="3GPPHeader">
    <w:name w:val="3GPP_Header"/>
    <w:basedOn w:val="Normal"/>
    <w:rsid w:val="0037054C"/>
    <w:pPr>
      <w:tabs>
        <w:tab w:val="left" w:pos="1701"/>
        <w:tab w:val="right" w:pos="9639"/>
      </w:tabs>
      <w:spacing w:after="240"/>
    </w:pPr>
    <w:rPr>
      <w:b/>
      <w:sz w:val="24"/>
    </w:rPr>
  </w:style>
  <w:style w:type="paragraph" w:styleId="TOC9">
    <w:name w:val="toc 9"/>
    <w:basedOn w:val="TOC8"/>
    <w:semiHidden/>
    <w:rsid w:val="0037054C"/>
    <w:pPr>
      <w:ind w:left="1418" w:hanging="1418"/>
    </w:pPr>
  </w:style>
  <w:style w:type="paragraph" w:styleId="TOC6">
    <w:name w:val="toc 6"/>
    <w:basedOn w:val="TOC5"/>
    <w:next w:val="Normal"/>
    <w:semiHidden/>
    <w:rsid w:val="0037054C"/>
    <w:pPr>
      <w:ind w:left="1985" w:hanging="1985"/>
    </w:pPr>
  </w:style>
  <w:style w:type="paragraph" w:styleId="TOC7">
    <w:name w:val="toc 7"/>
    <w:basedOn w:val="TOC6"/>
    <w:next w:val="Normal"/>
    <w:semiHidden/>
    <w:rsid w:val="0037054C"/>
    <w:pPr>
      <w:ind w:left="2268" w:hanging="2268"/>
    </w:pPr>
  </w:style>
  <w:style w:type="paragraph" w:styleId="ListBullet2">
    <w:name w:val="List Bullet 2"/>
    <w:basedOn w:val="ListBullet"/>
    <w:rsid w:val="0037054C"/>
    <w:pPr>
      <w:numPr>
        <w:numId w:val="6"/>
      </w:numPr>
    </w:pPr>
  </w:style>
  <w:style w:type="paragraph" w:styleId="ListBullet">
    <w:name w:val="List Bullet"/>
    <w:basedOn w:val="BodyText"/>
    <w:rsid w:val="0037054C"/>
    <w:pPr>
      <w:numPr>
        <w:numId w:val="5"/>
      </w:numPr>
    </w:pPr>
  </w:style>
  <w:style w:type="paragraph" w:styleId="ListBullet3">
    <w:name w:val="List Bullet 3"/>
    <w:basedOn w:val="ListBullet2"/>
    <w:rsid w:val="0037054C"/>
    <w:pPr>
      <w:numPr>
        <w:numId w:val="7"/>
      </w:numPr>
    </w:pPr>
  </w:style>
  <w:style w:type="paragraph" w:customStyle="1" w:styleId="EQ">
    <w:name w:val="EQ"/>
    <w:basedOn w:val="Normal"/>
    <w:next w:val="Normal"/>
    <w:rsid w:val="0037054C"/>
    <w:pPr>
      <w:keepLines/>
      <w:tabs>
        <w:tab w:val="center" w:pos="4536"/>
        <w:tab w:val="right" w:pos="9072"/>
      </w:tabs>
      <w:spacing w:after="180"/>
      <w:jc w:val="left"/>
    </w:pPr>
    <w:rPr>
      <w:noProof/>
      <w:lang w:eastAsia="en-US"/>
    </w:rPr>
  </w:style>
  <w:style w:type="paragraph" w:styleId="List2">
    <w:name w:val="List 2"/>
    <w:basedOn w:val="List"/>
    <w:rsid w:val="0037054C"/>
    <w:pPr>
      <w:ind w:left="851"/>
    </w:pPr>
  </w:style>
  <w:style w:type="paragraph" w:styleId="List3">
    <w:name w:val="List 3"/>
    <w:basedOn w:val="List2"/>
    <w:rsid w:val="0037054C"/>
    <w:pPr>
      <w:ind w:left="1135"/>
    </w:pPr>
  </w:style>
  <w:style w:type="paragraph" w:styleId="List4">
    <w:name w:val="List 4"/>
    <w:basedOn w:val="List3"/>
    <w:rsid w:val="0037054C"/>
    <w:pPr>
      <w:ind w:left="1418"/>
    </w:pPr>
  </w:style>
  <w:style w:type="paragraph" w:styleId="List5">
    <w:name w:val="List 5"/>
    <w:basedOn w:val="List4"/>
    <w:rsid w:val="0037054C"/>
    <w:pPr>
      <w:ind w:left="1702"/>
    </w:pPr>
  </w:style>
  <w:style w:type="paragraph" w:customStyle="1" w:styleId="EditorsNote">
    <w:name w:val="Editor's Note"/>
    <w:basedOn w:val="Normal"/>
    <w:rsid w:val="0037054C"/>
    <w:pPr>
      <w:keepLines/>
      <w:spacing w:after="180"/>
      <w:ind w:left="1135" w:hanging="851"/>
      <w:jc w:val="left"/>
    </w:pPr>
    <w:rPr>
      <w:color w:val="FF0000"/>
      <w:lang w:eastAsia="en-US"/>
    </w:rPr>
  </w:style>
  <w:style w:type="paragraph" w:styleId="ListBullet4">
    <w:name w:val="List Bullet 4"/>
    <w:basedOn w:val="ListBullet3"/>
    <w:rsid w:val="0037054C"/>
    <w:pPr>
      <w:numPr>
        <w:numId w:val="8"/>
      </w:numPr>
    </w:pPr>
  </w:style>
  <w:style w:type="paragraph" w:styleId="ListBullet5">
    <w:name w:val="List Bullet 5"/>
    <w:basedOn w:val="ListBullet4"/>
    <w:rsid w:val="0037054C"/>
    <w:pPr>
      <w:numPr>
        <w:numId w:val="4"/>
      </w:numPr>
    </w:pPr>
  </w:style>
  <w:style w:type="paragraph" w:styleId="Footer">
    <w:name w:val="footer"/>
    <w:basedOn w:val="Header"/>
    <w:semiHidden/>
    <w:rsid w:val="0037054C"/>
    <w:pPr>
      <w:jc w:val="center"/>
    </w:pPr>
    <w:rPr>
      <w:i/>
      <w:iCs/>
    </w:rPr>
  </w:style>
  <w:style w:type="paragraph" w:customStyle="1" w:styleId="Reference">
    <w:name w:val="Reference"/>
    <w:basedOn w:val="Normal"/>
    <w:rsid w:val="0037054C"/>
    <w:pPr>
      <w:numPr>
        <w:numId w:val="2"/>
      </w:numPr>
    </w:pPr>
  </w:style>
  <w:style w:type="paragraph" w:styleId="BalloonText">
    <w:name w:val="Balloon Text"/>
    <w:basedOn w:val="Normal"/>
    <w:semiHidden/>
    <w:rsid w:val="0037054C"/>
    <w:rPr>
      <w:rFonts w:ascii="Tahoma" w:hAnsi="Tahoma" w:cs="Tahoma"/>
      <w:sz w:val="16"/>
      <w:szCs w:val="16"/>
    </w:rPr>
  </w:style>
  <w:style w:type="character" w:styleId="PageNumber">
    <w:name w:val="page number"/>
    <w:basedOn w:val="DefaultParagraphFont"/>
    <w:semiHidden/>
    <w:rsid w:val="0037054C"/>
  </w:style>
  <w:style w:type="paragraph" w:styleId="BodyText">
    <w:name w:val="Body Text"/>
    <w:basedOn w:val="Normal"/>
    <w:link w:val="BodyTextChar"/>
    <w:rsid w:val="0037054C"/>
  </w:style>
  <w:style w:type="character" w:styleId="Hyperlink">
    <w:name w:val="Hyperlink"/>
    <w:uiPriority w:val="99"/>
    <w:rsid w:val="0037054C"/>
    <w:rPr>
      <w:color w:val="0000FF"/>
      <w:u w:val="single"/>
      <w:lang w:val="en-GB"/>
    </w:rPr>
  </w:style>
  <w:style w:type="character" w:styleId="FollowedHyperlink">
    <w:name w:val="FollowedHyperlink"/>
    <w:semiHidden/>
    <w:rsid w:val="0037054C"/>
    <w:rPr>
      <w:color w:val="FF0000"/>
      <w:u w:val="single"/>
    </w:rPr>
  </w:style>
  <w:style w:type="character" w:styleId="CommentReference">
    <w:name w:val="annotation reference"/>
    <w:semiHidden/>
    <w:rsid w:val="0037054C"/>
    <w:rPr>
      <w:sz w:val="16"/>
      <w:szCs w:val="16"/>
    </w:rPr>
  </w:style>
  <w:style w:type="paragraph" w:styleId="CommentText">
    <w:name w:val="annotation text"/>
    <w:basedOn w:val="Normal"/>
    <w:semiHidden/>
    <w:rsid w:val="0037054C"/>
  </w:style>
  <w:style w:type="paragraph" w:styleId="CommentSubject">
    <w:name w:val="annotation subject"/>
    <w:basedOn w:val="CommentText"/>
    <w:next w:val="CommentText"/>
    <w:semiHidden/>
    <w:rsid w:val="0037054C"/>
    <w:rPr>
      <w:b/>
      <w:bCs/>
    </w:rPr>
  </w:style>
  <w:style w:type="character" w:customStyle="1" w:styleId="Heading1Char">
    <w:name w:val="Heading 1 Char"/>
    <w:link w:val="Heading1"/>
    <w:rsid w:val="0037054C"/>
    <w:rPr>
      <w:rFonts w:ascii="Arial" w:hAnsi="Arial" w:cs="Arial"/>
      <w:sz w:val="36"/>
      <w:szCs w:val="36"/>
      <w:lang w:val="en-GB"/>
    </w:rPr>
  </w:style>
  <w:style w:type="paragraph" w:customStyle="1" w:styleId="B1">
    <w:name w:val="B1"/>
    <w:basedOn w:val="List"/>
    <w:link w:val="B1Char"/>
    <w:rsid w:val="0037054C"/>
    <w:pPr>
      <w:spacing w:after="180"/>
      <w:jc w:val="left"/>
    </w:pPr>
    <w:rPr>
      <w:lang w:eastAsia="en-US"/>
    </w:rPr>
  </w:style>
  <w:style w:type="paragraph" w:customStyle="1" w:styleId="B2">
    <w:name w:val="B2"/>
    <w:basedOn w:val="List2"/>
    <w:link w:val="B2Char"/>
    <w:rsid w:val="0037054C"/>
    <w:pPr>
      <w:spacing w:after="180"/>
      <w:jc w:val="left"/>
    </w:pPr>
    <w:rPr>
      <w:lang w:eastAsia="en-US"/>
    </w:rPr>
  </w:style>
  <w:style w:type="paragraph" w:customStyle="1" w:styleId="B3">
    <w:name w:val="B3"/>
    <w:basedOn w:val="List3"/>
    <w:rsid w:val="0037054C"/>
    <w:pPr>
      <w:spacing w:after="180"/>
      <w:jc w:val="left"/>
    </w:pPr>
    <w:rPr>
      <w:lang w:eastAsia="en-US"/>
    </w:rPr>
  </w:style>
  <w:style w:type="paragraph" w:customStyle="1" w:styleId="B4">
    <w:name w:val="B4"/>
    <w:basedOn w:val="List4"/>
    <w:rsid w:val="0037054C"/>
    <w:pPr>
      <w:spacing w:after="180"/>
      <w:jc w:val="left"/>
    </w:pPr>
    <w:rPr>
      <w:lang w:eastAsia="en-US"/>
    </w:rPr>
  </w:style>
  <w:style w:type="paragraph" w:customStyle="1" w:styleId="Proposal">
    <w:name w:val="Proposal"/>
    <w:basedOn w:val="Normal"/>
    <w:rsid w:val="0037054C"/>
    <w:pPr>
      <w:numPr>
        <w:numId w:val="3"/>
      </w:numPr>
      <w:tabs>
        <w:tab w:val="clear" w:pos="1304"/>
        <w:tab w:val="left" w:pos="1701"/>
      </w:tabs>
      <w:ind w:left="1701" w:hanging="1701"/>
    </w:pPr>
    <w:rPr>
      <w:b/>
      <w:bCs/>
    </w:rPr>
  </w:style>
  <w:style w:type="character" w:customStyle="1" w:styleId="BodyTextChar">
    <w:name w:val="Body Text Char"/>
    <w:link w:val="BodyText"/>
    <w:rsid w:val="0037054C"/>
    <w:rPr>
      <w:rFonts w:ascii="Arial" w:hAnsi="Arial"/>
      <w:lang w:val="en-GB"/>
    </w:rPr>
  </w:style>
  <w:style w:type="paragraph" w:customStyle="1" w:styleId="B5">
    <w:name w:val="B5"/>
    <w:basedOn w:val="List5"/>
    <w:rsid w:val="0037054C"/>
    <w:pPr>
      <w:spacing w:after="180"/>
      <w:jc w:val="left"/>
    </w:pPr>
    <w:rPr>
      <w:lang w:eastAsia="en-US"/>
    </w:rPr>
  </w:style>
  <w:style w:type="paragraph" w:customStyle="1" w:styleId="EX">
    <w:name w:val="EX"/>
    <w:basedOn w:val="Normal"/>
    <w:rsid w:val="0037054C"/>
    <w:pPr>
      <w:keepLines/>
      <w:spacing w:after="180"/>
      <w:ind w:left="1702" w:hanging="1418"/>
      <w:jc w:val="left"/>
    </w:pPr>
    <w:rPr>
      <w:lang w:eastAsia="en-US"/>
    </w:rPr>
  </w:style>
  <w:style w:type="paragraph" w:customStyle="1" w:styleId="EW">
    <w:name w:val="EW"/>
    <w:basedOn w:val="EX"/>
    <w:rsid w:val="0037054C"/>
    <w:pPr>
      <w:spacing w:after="0"/>
    </w:pPr>
  </w:style>
  <w:style w:type="paragraph" w:customStyle="1" w:styleId="TAL">
    <w:name w:val="TAL"/>
    <w:basedOn w:val="Normal"/>
    <w:rsid w:val="0037054C"/>
    <w:pPr>
      <w:keepNext/>
      <w:keepLines/>
      <w:spacing w:after="0"/>
      <w:jc w:val="left"/>
    </w:pPr>
    <w:rPr>
      <w:sz w:val="18"/>
      <w:lang w:eastAsia="en-US"/>
    </w:rPr>
  </w:style>
  <w:style w:type="paragraph" w:customStyle="1" w:styleId="TAC">
    <w:name w:val="TAC"/>
    <w:basedOn w:val="TAL"/>
    <w:rsid w:val="0037054C"/>
    <w:pPr>
      <w:jc w:val="center"/>
    </w:pPr>
  </w:style>
  <w:style w:type="paragraph" w:customStyle="1" w:styleId="TAH">
    <w:name w:val="TAH"/>
    <w:basedOn w:val="TAC"/>
    <w:rsid w:val="0037054C"/>
    <w:rPr>
      <w:b/>
    </w:rPr>
  </w:style>
  <w:style w:type="paragraph" w:customStyle="1" w:styleId="TAN">
    <w:name w:val="TAN"/>
    <w:basedOn w:val="TAL"/>
    <w:rsid w:val="0037054C"/>
    <w:pPr>
      <w:ind w:left="851" w:hanging="851"/>
    </w:pPr>
  </w:style>
  <w:style w:type="paragraph" w:customStyle="1" w:styleId="TAR">
    <w:name w:val="TAR"/>
    <w:basedOn w:val="TAL"/>
    <w:rsid w:val="0037054C"/>
    <w:pPr>
      <w:jc w:val="right"/>
    </w:pPr>
  </w:style>
  <w:style w:type="paragraph" w:customStyle="1" w:styleId="TH">
    <w:name w:val="TH"/>
    <w:basedOn w:val="Normal"/>
    <w:rsid w:val="0037054C"/>
    <w:pPr>
      <w:keepNext/>
      <w:keepLines/>
      <w:spacing w:before="60" w:after="180"/>
      <w:jc w:val="center"/>
    </w:pPr>
    <w:rPr>
      <w:b/>
      <w:lang w:eastAsia="en-US"/>
    </w:rPr>
  </w:style>
  <w:style w:type="paragraph" w:customStyle="1" w:styleId="TF">
    <w:name w:val="TF"/>
    <w:basedOn w:val="TH"/>
    <w:rsid w:val="0037054C"/>
    <w:pPr>
      <w:keepNext w:val="0"/>
      <w:spacing w:before="0" w:after="240"/>
    </w:pPr>
  </w:style>
  <w:style w:type="paragraph" w:customStyle="1" w:styleId="TT">
    <w:name w:val="TT"/>
    <w:basedOn w:val="Heading1"/>
    <w:next w:val="Normal"/>
    <w:rsid w:val="0037054C"/>
    <w:pPr>
      <w:numPr>
        <w:numId w:val="0"/>
      </w:numPr>
      <w:ind w:left="1134" w:hanging="1134"/>
      <w:outlineLvl w:val="9"/>
    </w:pPr>
    <w:rPr>
      <w:rFonts w:cs="Times New Roman"/>
      <w:szCs w:val="20"/>
      <w:lang w:eastAsia="en-US"/>
    </w:rPr>
  </w:style>
  <w:style w:type="paragraph" w:customStyle="1" w:styleId="ZA">
    <w:name w:val="ZA"/>
    <w:rsid w:val="00370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0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7054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705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7054C"/>
  </w:style>
  <w:style w:type="paragraph" w:customStyle="1" w:styleId="ZH">
    <w:name w:val="ZH"/>
    <w:rsid w:val="0037054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70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054C"/>
    <w:pPr>
      <w:framePr w:hRule="auto" w:wrap="notBeside" w:y="852"/>
    </w:pPr>
    <w:rPr>
      <w:i w:val="0"/>
      <w:sz w:val="40"/>
    </w:rPr>
  </w:style>
  <w:style w:type="paragraph" w:customStyle="1" w:styleId="ZU">
    <w:name w:val="ZU"/>
    <w:rsid w:val="00370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7054C"/>
    <w:pPr>
      <w:framePr w:wrap="notBeside" w:y="16161"/>
    </w:pPr>
  </w:style>
  <w:style w:type="paragraph" w:customStyle="1" w:styleId="FP">
    <w:name w:val="FP"/>
    <w:basedOn w:val="Normal"/>
    <w:rsid w:val="0037054C"/>
    <w:pPr>
      <w:spacing w:after="0"/>
      <w:jc w:val="left"/>
    </w:pPr>
    <w:rPr>
      <w:lang w:eastAsia="en-US"/>
    </w:rPr>
  </w:style>
  <w:style w:type="paragraph" w:customStyle="1" w:styleId="Observation">
    <w:name w:val="Observation"/>
    <w:basedOn w:val="Proposal"/>
    <w:qFormat/>
    <w:rsid w:val="0037054C"/>
    <w:pPr>
      <w:numPr>
        <w:numId w:val="13"/>
      </w:numPr>
      <w:ind w:left="1701" w:hanging="1701"/>
    </w:pPr>
  </w:style>
  <w:style w:type="paragraph" w:styleId="TableofFigures">
    <w:name w:val="table of figures"/>
    <w:basedOn w:val="Normal"/>
    <w:next w:val="Normal"/>
    <w:uiPriority w:val="99"/>
    <w:rsid w:val="0037054C"/>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54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705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705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054C"/>
    <w:pPr>
      <w:numPr>
        <w:ilvl w:val="2"/>
      </w:numPr>
      <w:spacing w:before="120"/>
      <w:outlineLvl w:val="2"/>
    </w:pPr>
    <w:rPr>
      <w:sz w:val="28"/>
      <w:szCs w:val="28"/>
    </w:rPr>
  </w:style>
  <w:style w:type="paragraph" w:styleId="Heading4">
    <w:name w:val="heading 4"/>
    <w:basedOn w:val="Heading3"/>
    <w:next w:val="Normal"/>
    <w:qFormat/>
    <w:rsid w:val="0037054C"/>
    <w:pPr>
      <w:numPr>
        <w:ilvl w:val="3"/>
      </w:numPr>
      <w:outlineLvl w:val="3"/>
    </w:pPr>
    <w:rPr>
      <w:sz w:val="24"/>
      <w:szCs w:val="24"/>
    </w:rPr>
  </w:style>
  <w:style w:type="paragraph" w:styleId="Heading5">
    <w:name w:val="heading 5"/>
    <w:basedOn w:val="Heading4"/>
    <w:next w:val="Normal"/>
    <w:qFormat/>
    <w:rsid w:val="0037054C"/>
    <w:pPr>
      <w:numPr>
        <w:ilvl w:val="4"/>
      </w:numPr>
      <w:outlineLvl w:val="4"/>
    </w:pPr>
    <w:rPr>
      <w:sz w:val="22"/>
      <w:szCs w:val="22"/>
    </w:rPr>
  </w:style>
  <w:style w:type="paragraph" w:styleId="Heading6">
    <w:name w:val="heading 6"/>
    <w:basedOn w:val="Normal"/>
    <w:next w:val="Normal"/>
    <w:qFormat/>
    <w:rsid w:val="0037054C"/>
    <w:pPr>
      <w:keepNext/>
      <w:keepLines/>
      <w:numPr>
        <w:ilvl w:val="5"/>
        <w:numId w:val="1"/>
      </w:numPr>
      <w:spacing w:before="120"/>
      <w:outlineLvl w:val="5"/>
    </w:pPr>
    <w:rPr>
      <w:rFonts w:cs="Arial"/>
    </w:rPr>
  </w:style>
  <w:style w:type="paragraph" w:styleId="Heading7">
    <w:name w:val="heading 7"/>
    <w:basedOn w:val="Normal"/>
    <w:next w:val="Normal"/>
    <w:qFormat/>
    <w:rsid w:val="0037054C"/>
    <w:pPr>
      <w:keepNext/>
      <w:keepLines/>
      <w:numPr>
        <w:ilvl w:val="6"/>
        <w:numId w:val="1"/>
      </w:numPr>
      <w:spacing w:before="120"/>
      <w:outlineLvl w:val="6"/>
    </w:pPr>
    <w:rPr>
      <w:rFonts w:cs="Arial"/>
    </w:rPr>
  </w:style>
  <w:style w:type="paragraph" w:styleId="Heading8">
    <w:name w:val="heading 8"/>
    <w:basedOn w:val="Heading7"/>
    <w:next w:val="Normal"/>
    <w:qFormat/>
    <w:rsid w:val="0037054C"/>
    <w:pPr>
      <w:numPr>
        <w:ilvl w:val="7"/>
      </w:numPr>
      <w:outlineLvl w:val="7"/>
    </w:pPr>
  </w:style>
  <w:style w:type="paragraph" w:styleId="Heading9">
    <w:name w:val="heading 9"/>
    <w:basedOn w:val="Heading8"/>
    <w:next w:val="Normal"/>
    <w:qFormat/>
    <w:rsid w:val="0037054C"/>
    <w:pPr>
      <w:numPr>
        <w:ilvl w:val="8"/>
      </w:numPr>
      <w:outlineLvl w:val="8"/>
    </w:pPr>
  </w:style>
  <w:style w:type="character" w:default="1" w:styleId="DefaultParagraphFont">
    <w:name w:val="Default Paragraph Font"/>
    <w:uiPriority w:val="1"/>
    <w:semiHidden/>
    <w:unhideWhenUsed/>
    <w:rsid w:val="00370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54C"/>
  </w:style>
  <w:style w:type="paragraph" w:styleId="TOC8">
    <w:name w:val="toc 8"/>
    <w:basedOn w:val="TOC1"/>
    <w:semiHidden/>
    <w:rsid w:val="0037054C"/>
    <w:pPr>
      <w:spacing w:before="180"/>
      <w:ind w:left="2693" w:hanging="2693"/>
    </w:pPr>
    <w:rPr>
      <w:b w:val="0"/>
      <w:bCs/>
    </w:rPr>
  </w:style>
  <w:style w:type="paragraph" w:styleId="TOC1">
    <w:name w:val="toc 1"/>
    <w:aliases w:val="Observation TOC2"/>
    <w:uiPriority w:val="39"/>
    <w:rsid w:val="003705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7054C"/>
    <w:pPr>
      <w:keepNext/>
      <w:keepLines/>
      <w:spacing w:before="180"/>
      <w:jc w:val="center"/>
    </w:pPr>
  </w:style>
  <w:style w:type="paragraph" w:styleId="Caption">
    <w:name w:val="caption"/>
    <w:basedOn w:val="Normal"/>
    <w:next w:val="Normal"/>
    <w:qFormat/>
    <w:rsid w:val="0037054C"/>
    <w:pPr>
      <w:spacing w:after="240"/>
      <w:jc w:val="center"/>
    </w:pPr>
    <w:rPr>
      <w:b/>
      <w:bCs/>
    </w:rPr>
  </w:style>
  <w:style w:type="paragraph" w:styleId="TOC5">
    <w:name w:val="toc 5"/>
    <w:aliases w:val="Observation TOC"/>
    <w:basedOn w:val="TOC4"/>
    <w:semiHidden/>
    <w:rsid w:val="0037054C"/>
    <w:pPr>
      <w:tabs>
        <w:tab w:val="right" w:pos="1701"/>
      </w:tabs>
      <w:ind w:left="1701" w:hanging="1701"/>
    </w:pPr>
  </w:style>
  <w:style w:type="paragraph" w:styleId="TOC4">
    <w:name w:val="toc 4"/>
    <w:basedOn w:val="TOC3"/>
    <w:semiHidden/>
    <w:rsid w:val="0037054C"/>
    <w:pPr>
      <w:ind w:left="1418" w:hanging="1418"/>
    </w:pPr>
  </w:style>
  <w:style w:type="paragraph" w:styleId="TOC3">
    <w:name w:val="toc 3"/>
    <w:basedOn w:val="TOC2"/>
    <w:semiHidden/>
    <w:rsid w:val="0037054C"/>
    <w:pPr>
      <w:ind w:left="1134" w:hanging="1134"/>
    </w:pPr>
  </w:style>
  <w:style w:type="paragraph" w:styleId="TOC2">
    <w:name w:val="toc 2"/>
    <w:basedOn w:val="TOC1"/>
    <w:semiHidden/>
    <w:rsid w:val="0037054C"/>
    <w:pPr>
      <w:keepNext w:val="0"/>
      <w:spacing w:before="0"/>
      <w:ind w:left="851" w:hanging="851"/>
    </w:pPr>
    <w:rPr>
      <w:szCs w:val="20"/>
    </w:rPr>
  </w:style>
  <w:style w:type="paragraph" w:styleId="Index2">
    <w:name w:val="index 2"/>
    <w:basedOn w:val="Index1"/>
    <w:semiHidden/>
    <w:rsid w:val="0037054C"/>
    <w:pPr>
      <w:ind w:left="284"/>
    </w:pPr>
  </w:style>
  <w:style w:type="paragraph" w:styleId="Index1">
    <w:name w:val="index 1"/>
    <w:basedOn w:val="Normal"/>
    <w:semiHidden/>
    <w:rsid w:val="0037054C"/>
    <w:pPr>
      <w:keepLines/>
      <w:spacing w:after="0"/>
    </w:pPr>
  </w:style>
  <w:style w:type="paragraph" w:styleId="DocumentMap">
    <w:name w:val="Document Map"/>
    <w:basedOn w:val="Normal"/>
    <w:semiHidden/>
    <w:rsid w:val="0037054C"/>
    <w:pPr>
      <w:shd w:val="clear" w:color="auto" w:fill="000080"/>
    </w:pPr>
    <w:rPr>
      <w:rFonts w:ascii="Tahoma" w:hAnsi="Tahoma" w:cs="Tahoma"/>
    </w:rPr>
  </w:style>
  <w:style w:type="paragraph" w:styleId="ListNumber2">
    <w:name w:val="List Number 2"/>
    <w:basedOn w:val="ListNumber"/>
    <w:rsid w:val="0037054C"/>
    <w:pPr>
      <w:ind w:left="851"/>
    </w:pPr>
  </w:style>
  <w:style w:type="paragraph" w:styleId="ListNumber">
    <w:name w:val="List Number"/>
    <w:basedOn w:val="List"/>
    <w:rsid w:val="0037054C"/>
  </w:style>
  <w:style w:type="paragraph" w:styleId="List">
    <w:name w:val="List"/>
    <w:basedOn w:val="Normal"/>
    <w:rsid w:val="0037054C"/>
    <w:pPr>
      <w:ind w:left="568" w:hanging="284"/>
    </w:pPr>
  </w:style>
  <w:style w:type="paragraph" w:styleId="Header">
    <w:name w:val="header"/>
    <w:rsid w:val="0037054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7054C"/>
    <w:rPr>
      <w:b/>
      <w:bCs/>
      <w:position w:val="6"/>
      <w:sz w:val="16"/>
      <w:szCs w:val="16"/>
    </w:rPr>
  </w:style>
  <w:style w:type="paragraph" w:styleId="FootnoteText">
    <w:name w:val="footnote text"/>
    <w:basedOn w:val="Normal"/>
    <w:semiHidden/>
    <w:rsid w:val="0037054C"/>
    <w:pPr>
      <w:keepLines/>
      <w:spacing w:after="0"/>
      <w:ind w:left="454" w:hanging="454"/>
    </w:pPr>
    <w:rPr>
      <w:sz w:val="16"/>
      <w:szCs w:val="16"/>
    </w:rPr>
  </w:style>
  <w:style w:type="paragraph" w:customStyle="1" w:styleId="3GPPHeader">
    <w:name w:val="3GPP_Header"/>
    <w:basedOn w:val="Normal"/>
    <w:rsid w:val="0037054C"/>
    <w:pPr>
      <w:tabs>
        <w:tab w:val="left" w:pos="1701"/>
        <w:tab w:val="right" w:pos="9639"/>
      </w:tabs>
      <w:spacing w:after="240"/>
    </w:pPr>
    <w:rPr>
      <w:b/>
      <w:sz w:val="24"/>
    </w:rPr>
  </w:style>
  <w:style w:type="paragraph" w:styleId="TOC9">
    <w:name w:val="toc 9"/>
    <w:basedOn w:val="TOC8"/>
    <w:semiHidden/>
    <w:rsid w:val="0037054C"/>
    <w:pPr>
      <w:ind w:left="1418" w:hanging="1418"/>
    </w:pPr>
  </w:style>
  <w:style w:type="paragraph" w:styleId="TOC6">
    <w:name w:val="toc 6"/>
    <w:basedOn w:val="TOC5"/>
    <w:next w:val="Normal"/>
    <w:semiHidden/>
    <w:rsid w:val="0037054C"/>
    <w:pPr>
      <w:ind w:left="1985" w:hanging="1985"/>
    </w:pPr>
  </w:style>
  <w:style w:type="paragraph" w:styleId="TOC7">
    <w:name w:val="toc 7"/>
    <w:basedOn w:val="TOC6"/>
    <w:next w:val="Normal"/>
    <w:semiHidden/>
    <w:rsid w:val="0037054C"/>
    <w:pPr>
      <w:ind w:left="2268" w:hanging="2268"/>
    </w:pPr>
  </w:style>
  <w:style w:type="paragraph" w:styleId="ListBullet2">
    <w:name w:val="List Bullet 2"/>
    <w:basedOn w:val="ListBullet"/>
    <w:rsid w:val="0037054C"/>
    <w:pPr>
      <w:numPr>
        <w:numId w:val="6"/>
      </w:numPr>
    </w:pPr>
  </w:style>
  <w:style w:type="paragraph" w:styleId="ListBullet">
    <w:name w:val="List Bullet"/>
    <w:basedOn w:val="BodyText"/>
    <w:rsid w:val="0037054C"/>
    <w:pPr>
      <w:numPr>
        <w:numId w:val="5"/>
      </w:numPr>
    </w:pPr>
  </w:style>
  <w:style w:type="paragraph" w:styleId="ListBullet3">
    <w:name w:val="List Bullet 3"/>
    <w:basedOn w:val="ListBullet2"/>
    <w:rsid w:val="0037054C"/>
    <w:pPr>
      <w:numPr>
        <w:numId w:val="7"/>
      </w:numPr>
    </w:pPr>
  </w:style>
  <w:style w:type="paragraph" w:customStyle="1" w:styleId="EQ">
    <w:name w:val="EQ"/>
    <w:basedOn w:val="Normal"/>
    <w:next w:val="Normal"/>
    <w:rsid w:val="0037054C"/>
    <w:pPr>
      <w:keepLines/>
      <w:tabs>
        <w:tab w:val="center" w:pos="4536"/>
        <w:tab w:val="right" w:pos="9072"/>
      </w:tabs>
      <w:spacing w:after="180"/>
      <w:jc w:val="left"/>
    </w:pPr>
    <w:rPr>
      <w:noProof/>
      <w:lang w:eastAsia="en-US"/>
    </w:rPr>
  </w:style>
  <w:style w:type="paragraph" w:styleId="List2">
    <w:name w:val="List 2"/>
    <w:basedOn w:val="List"/>
    <w:rsid w:val="0037054C"/>
    <w:pPr>
      <w:ind w:left="851"/>
    </w:pPr>
  </w:style>
  <w:style w:type="paragraph" w:styleId="List3">
    <w:name w:val="List 3"/>
    <w:basedOn w:val="List2"/>
    <w:rsid w:val="0037054C"/>
    <w:pPr>
      <w:ind w:left="1135"/>
    </w:pPr>
  </w:style>
  <w:style w:type="paragraph" w:styleId="List4">
    <w:name w:val="List 4"/>
    <w:basedOn w:val="List3"/>
    <w:rsid w:val="0037054C"/>
    <w:pPr>
      <w:ind w:left="1418"/>
    </w:pPr>
  </w:style>
  <w:style w:type="paragraph" w:styleId="List5">
    <w:name w:val="List 5"/>
    <w:basedOn w:val="List4"/>
    <w:rsid w:val="0037054C"/>
    <w:pPr>
      <w:ind w:left="1702"/>
    </w:pPr>
  </w:style>
  <w:style w:type="paragraph" w:customStyle="1" w:styleId="EditorsNote">
    <w:name w:val="Editor's Note"/>
    <w:basedOn w:val="Normal"/>
    <w:rsid w:val="0037054C"/>
    <w:pPr>
      <w:keepLines/>
      <w:spacing w:after="180"/>
      <w:ind w:left="1135" w:hanging="851"/>
      <w:jc w:val="left"/>
    </w:pPr>
    <w:rPr>
      <w:color w:val="FF0000"/>
      <w:lang w:eastAsia="en-US"/>
    </w:rPr>
  </w:style>
  <w:style w:type="paragraph" w:styleId="ListBullet4">
    <w:name w:val="List Bullet 4"/>
    <w:basedOn w:val="ListBullet3"/>
    <w:rsid w:val="0037054C"/>
    <w:pPr>
      <w:numPr>
        <w:numId w:val="8"/>
      </w:numPr>
    </w:pPr>
  </w:style>
  <w:style w:type="paragraph" w:styleId="ListBullet5">
    <w:name w:val="List Bullet 5"/>
    <w:basedOn w:val="ListBullet4"/>
    <w:rsid w:val="0037054C"/>
    <w:pPr>
      <w:numPr>
        <w:numId w:val="4"/>
      </w:numPr>
    </w:pPr>
  </w:style>
  <w:style w:type="paragraph" w:styleId="Footer">
    <w:name w:val="footer"/>
    <w:basedOn w:val="Header"/>
    <w:semiHidden/>
    <w:rsid w:val="0037054C"/>
    <w:pPr>
      <w:jc w:val="center"/>
    </w:pPr>
    <w:rPr>
      <w:i/>
      <w:iCs/>
    </w:rPr>
  </w:style>
  <w:style w:type="paragraph" w:customStyle="1" w:styleId="Reference">
    <w:name w:val="Reference"/>
    <w:basedOn w:val="Normal"/>
    <w:rsid w:val="0037054C"/>
    <w:pPr>
      <w:numPr>
        <w:numId w:val="2"/>
      </w:numPr>
    </w:pPr>
  </w:style>
  <w:style w:type="paragraph" w:styleId="BalloonText">
    <w:name w:val="Balloon Text"/>
    <w:basedOn w:val="Normal"/>
    <w:semiHidden/>
    <w:rsid w:val="0037054C"/>
    <w:rPr>
      <w:rFonts w:ascii="Tahoma" w:hAnsi="Tahoma" w:cs="Tahoma"/>
      <w:sz w:val="16"/>
      <w:szCs w:val="16"/>
    </w:rPr>
  </w:style>
  <w:style w:type="character" w:styleId="PageNumber">
    <w:name w:val="page number"/>
    <w:basedOn w:val="DefaultParagraphFont"/>
    <w:semiHidden/>
    <w:rsid w:val="0037054C"/>
  </w:style>
  <w:style w:type="paragraph" w:styleId="BodyText">
    <w:name w:val="Body Text"/>
    <w:basedOn w:val="Normal"/>
    <w:link w:val="BodyTextChar"/>
    <w:rsid w:val="0037054C"/>
  </w:style>
  <w:style w:type="character" w:styleId="Hyperlink">
    <w:name w:val="Hyperlink"/>
    <w:uiPriority w:val="99"/>
    <w:rsid w:val="0037054C"/>
    <w:rPr>
      <w:color w:val="0000FF"/>
      <w:u w:val="single"/>
      <w:lang w:val="en-GB"/>
    </w:rPr>
  </w:style>
  <w:style w:type="character" w:styleId="FollowedHyperlink">
    <w:name w:val="FollowedHyperlink"/>
    <w:semiHidden/>
    <w:rsid w:val="0037054C"/>
    <w:rPr>
      <w:color w:val="FF0000"/>
      <w:u w:val="single"/>
    </w:rPr>
  </w:style>
  <w:style w:type="character" w:styleId="CommentReference">
    <w:name w:val="annotation reference"/>
    <w:semiHidden/>
    <w:rsid w:val="0037054C"/>
    <w:rPr>
      <w:sz w:val="16"/>
      <w:szCs w:val="16"/>
    </w:rPr>
  </w:style>
  <w:style w:type="paragraph" w:styleId="CommentText">
    <w:name w:val="annotation text"/>
    <w:basedOn w:val="Normal"/>
    <w:semiHidden/>
    <w:rsid w:val="0037054C"/>
  </w:style>
  <w:style w:type="paragraph" w:styleId="CommentSubject">
    <w:name w:val="annotation subject"/>
    <w:basedOn w:val="CommentText"/>
    <w:next w:val="CommentText"/>
    <w:semiHidden/>
    <w:rsid w:val="0037054C"/>
    <w:rPr>
      <w:b/>
      <w:bCs/>
    </w:rPr>
  </w:style>
  <w:style w:type="character" w:customStyle="1" w:styleId="Heading1Char">
    <w:name w:val="Heading 1 Char"/>
    <w:link w:val="Heading1"/>
    <w:rsid w:val="0037054C"/>
    <w:rPr>
      <w:rFonts w:ascii="Arial" w:hAnsi="Arial" w:cs="Arial"/>
      <w:sz w:val="36"/>
      <w:szCs w:val="36"/>
      <w:lang w:val="en-GB"/>
    </w:rPr>
  </w:style>
  <w:style w:type="paragraph" w:customStyle="1" w:styleId="B1">
    <w:name w:val="B1"/>
    <w:basedOn w:val="List"/>
    <w:link w:val="B1Char"/>
    <w:rsid w:val="0037054C"/>
    <w:pPr>
      <w:spacing w:after="180"/>
      <w:jc w:val="left"/>
    </w:pPr>
    <w:rPr>
      <w:lang w:eastAsia="en-US"/>
    </w:rPr>
  </w:style>
  <w:style w:type="paragraph" w:customStyle="1" w:styleId="B2">
    <w:name w:val="B2"/>
    <w:basedOn w:val="List2"/>
    <w:link w:val="B2Char"/>
    <w:rsid w:val="0037054C"/>
    <w:pPr>
      <w:spacing w:after="180"/>
      <w:jc w:val="left"/>
    </w:pPr>
    <w:rPr>
      <w:lang w:eastAsia="en-US"/>
    </w:rPr>
  </w:style>
  <w:style w:type="paragraph" w:customStyle="1" w:styleId="B3">
    <w:name w:val="B3"/>
    <w:basedOn w:val="List3"/>
    <w:rsid w:val="0037054C"/>
    <w:pPr>
      <w:spacing w:after="180"/>
      <w:jc w:val="left"/>
    </w:pPr>
    <w:rPr>
      <w:lang w:eastAsia="en-US"/>
    </w:rPr>
  </w:style>
  <w:style w:type="paragraph" w:customStyle="1" w:styleId="B4">
    <w:name w:val="B4"/>
    <w:basedOn w:val="List4"/>
    <w:rsid w:val="0037054C"/>
    <w:pPr>
      <w:spacing w:after="180"/>
      <w:jc w:val="left"/>
    </w:pPr>
    <w:rPr>
      <w:lang w:eastAsia="en-US"/>
    </w:rPr>
  </w:style>
  <w:style w:type="paragraph" w:customStyle="1" w:styleId="Proposal">
    <w:name w:val="Proposal"/>
    <w:basedOn w:val="Normal"/>
    <w:rsid w:val="0037054C"/>
    <w:pPr>
      <w:numPr>
        <w:numId w:val="3"/>
      </w:numPr>
      <w:tabs>
        <w:tab w:val="clear" w:pos="1304"/>
        <w:tab w:val="left" w:pos="1701"/>
      </w:tabs>
      <w:ind w:left="1701" w:hanging="1701"/>
    </w:pPr>
    <w:rPr>
      <w:b/>
      <w:bCs/>
    </w:rPr>
  </w:style>
  <w:style w:type="character" w:customStyle="1" w:styleId="BodyTextChar">
    <w:name w:val="Body Text Char"/>
    <w:link w:val="BodyText"/>
    <w:rsid w:val="0037054C"/>
    <w:rPr>
      <w:rFonts w:ascii="Arial" w:hAnsi="Arial"/>
      <w:lang w:val="en-GB"/>
    </w:rPr>
  </w:style>
  <w:style w:type="paragraph" w:customStyle="1" w:styleId="B5">
    <w:name w:val="B5"/>
    <w:basedOn w:val="List5"/>
    <w:rsid w:val="0037054C"/>
    <w:pPr>
      <w:spacing w:after="180"/>
      <w:jc w:val="left"/>
    </w:pPr>
    <w:rPr>
      <w:lang w:eastAsia="en-US"/>
    </w:rPr>
  </w:style>
  <w:style w:type="paragraph" w:customStyle="1" w:styleId="EX">
    <w:name w:val="EX"/>
    <w:basedOn w:val="Normal"/>
    <w:rsid w:val="0037054C"/>
    <w:pPr>
      <w:keepLines/>
      <w:spacing w:after="180"/>
      <w:ind w:left="1702" w:hanging="1418"/>
      <w:jc w:val="left"/>
    </w:pPr>
    <w:rPr>
      <w:lang w:eastAsia="en-US"/>
    </w:rPr>
  </w:style>
  <w:style w:type="paragraph" w:customStyle="1" w:styleId="EW">
    <w:name w:val="EW"/>
    <w:basedOn w:val="EX"/>
    <w:rsid w:val="0037054C"/>
    <w:pPr>
      <w:spacing w:after="0"/>
    </w:pPr>
  </w:style>
  <w:style w:type="paragraph" w:customStyle="1" w:styleId="TAL">
    <w:name w:val="TAL"/>
    <w:basedOn w:val="Normal"/>
    <w:rsid w:val="0037054C"/>
    <w:pPr>
      <w:keepNext/>
      <w:keepLines/>
      <w:spacing w:after="0"/>
      <w:jc w:val="left"/>
    </w:pPr>
    <w:rPr>
      <w:sz w:val="18"/>
      <w:lang w:eastAsia="en-US"/>
    </w:rPr>
  </w:style>
  <w:style w:type="paragraph" w:customStyle="1" w:styleId="TAC">
    <w:name w:val="TAC"/>
    <w:basedOn w:val="TAL"/>
    <w:rsid w:val="0037054C"/>
    <w:pPr>
      <w:jc w:val="center"/>
    </w:pPr>
  </w:style>
  <w:style w:type="paragraph" w:customStyle="1" w:styleId="TAH">
    <w:name w:val="TAH"/>
    <w:basedOn w:val="TAC"/>
    <w:rsid w:val="0037054C"/>
    <w:rPr>
      <w:b/>
    </w:rPr>
  </w:style>
  <w:style w:type="paragraph" w:customStyle="1" w:styleId="TAN">
    <w:name w:val="TAN"/>
    <w:basedOn w:val="TAL"/>
    <w:rsid w:val="0037054C"/>
    <w:pPr>
      <w:ind w:left="851" w:hanging="851"/>
    </w:pPr>
  </w:style>
  <w:style w:type="paragraph" w:customStyle="1" w:styleId="TAR">
    <w:name w:val="TAR"/>
    <w:basedOn w:val="TAL"/>
    <w:rsid w:val="0037054C"/>
    <w:pPr>
      <w:jc w:val="right"/>
    </w:pPr>
  </w:style>
  <w:style w:type="paragraph" w:customStyle="1" w:styleId="TH">
    <w:name w:val="TH"/>
    <w:basedOn w:val="Normal"/>
    <w:rsid w:val="0037054C"/>
    <w:pPr>
      <w:keepNext/>
      <w:keepLines/>
      <w:spacing w:before="60" w:after="180"/>
      <w:jc w:val="center"/>
    </w:pPr>
    <w:rPr>
      <w:b/>
      <w:lang w:eastAsia="en-US"/>
    </w:rPr>
  </w:style>
  <w:style w:type="paragraph" w:customStyle="1" w:styleId="TF">
    <w:name w:val="TF"/>
    <w:basedOn w:val="TH"/>
    <w:rsid w:val="0037054C"/>
    <w:pPr>
      <w:keepNext w:val="0"/>
      <w:spacing w:before="0" w:after="240"/>
    </w:pPr>
  </w:style>
  <w:style w:type="paragraph" w:customStyle="1" w:styleId="TT">
    <w:name w:val="TT"/>
    <w:basedOn w:val="Heading1"/>
    <w:next w:val="Normal"/>
    <w:rsid w:val="0037054C"/>
    <w:pPr>
      <w:numPr>
        <w:numId w:val="0"/>
      </w:numPr>
      <w:ind w:left="1134" w:hanging="1134"/>
      <w:outlineLvl w:val="9"/>
    </w:pPr>
    <w:rPr>
      <w:rFonts w:cs="Times New Roman"/>
      <w:szCs w:val="20"/>
      <w:lang w:eastAsia="en-US"/>
    </w:rPr>
  </w:style>
  <w:style w:type="paragraph" w:customStyle="1" w:styleId="ZA">
    <w:name w:val="ZA"/>
    <w:rsid w:val="00370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0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7054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705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7054C"/>
  </w:style>
  <w:style w:type="paragraph" w:customStyle="1" w:styleId="ZH">
    <w:name w:val="ZH"/>
    <w:rsid w:val="0037054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70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054C"/>
    <w:pPr>
      <w:framePr w:hRule="auto" w:wrap="notBeside" w:y="852"/>
    </w:pPr>
    <w:rPr>
      <w:i w:val="0"/>
      <w:sz w:val="40"/>
    </w:rPr>
  </w:style>
  <w:style w:type="paragraph" w:customStyle="1" w:styleId="ZU">
    <w:name w:val="ZU"/>
    <w:rsid w:val="00370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7054C"/>
    <w:pPr>
      <w:framePr w:wrap="notBeside" w:y="16161"/>
    </w:pPr>
  </w:style>
  <w:style w:type="paragraph" w:customStyle="1" w:styleId="FP">
    <w:name w:val="FP"/>
    <w:basedOn w:val="Normal"/>
    <w:rsid w:val="0037054C"/>
    <w:pPr>
      <w:spacing w:after="0"/>
      <w:jc w:val="left"/>
    </w:pPr>
    <w:rPr>
      <w:lang w:eastAsia="en-US"/>
    </w:rPr>
  </w:style>
  <w:style w:type="paragraph" w:customStyle="1" w:styleId="Observation">
    <w:name w:val="Observation"/>
    <w:basedOn w:val="Proposal"/>
    <w:qFormat/>
    <w:rsid w:val="0037054C"/>
    <w:pPr>
      <w:numPr>
        <w:numId w:val="13"/>
      </w:numPr>
      <w:ind w:left="1701" w:hanging="1701"/>
    </w:pPr>
  </w:style>
  <w:style w:type="paragraph" w:styleId="TableofFigures">
    <w:name w:val="table of figures"/>
    <w:basedOn w:val="Normal"/>
    <w:next w:val="Normal"/>
    <w:uiPriority w:val="99"/>
    <w:rsid w:val="0037054C"/>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B5142-A13B-4571-B09D-40EB51B7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OPPO-SC</cp:lastModifiedBy>
  <cp:revision>2</cp:revision>
  <cp:lastPrinted>2008-01-31T00:09:00Z</cp:lastPrinted>
  <dcterms:created xsi:type="dcterms:W3CDTF">2017-08-11T01:31:00Z</dcterms:created>
  <dcterms:modified xsi:type="dcterms:W3CDTF">2017-08-11T01:31:00Z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